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5D46C" w14:textId="77777777" w:rsidR="000A4584" w:rsidRPr="007D17E2" w:rsidRDefault="000A4584" w:rsidP="000A4584">
      <w:pPr>
        <w:pStyle w:val="Heading1"/>
        <w:spacing w:before="0" w:after="0" w:line="240" w:lineRule="auto"/>
        <w:jc w:val="center"/>
        <w:rPr>
          <w:rFonts w:ascii="Times New Roman" w:hAnsi="Times New Roman"/>
          <w:sz w:val="24"/>
          <w:szCs w:val="24"/>
          <w:lang w:val="id-ID"/>
        </w:rPr>
      </w:pPr>
      <w:r w:rsidRPr="007D17E2">
        <w:rPr>
          <w:rFonts w:ascii="Times New Roman" w:hAnsi="Times New Roman"/>
          <w:sz w:val="24"/>
          <w:szCs w:val="24"/>
          <w:lang w:val="id-ID"/>
        </w:rPr>
        <w:t>OMPROK:</w:t>
      </w:r>
    </w:p>
    <w:p w14:paraId="57031F6E" w14:textId="77777777" w:rsidR="000A4584" w:rsidRPr="007D17E2" w:rsidRDefault="00552C67" w:rsidP="00552C67">
      <w:pPr>
        <w:pStyle w:val="Heading1"/>
        <w:spacing w:before="0" w:after="0" w:line="240" w:lineRule="auto"/>
        <w:jc w:val="center"/>
        <w:rPr>
          <w:rFonts w:ascii="Times New Roman" w:hAnsi="Times New Roman"/>
          <w:sz w:val="24"/>
          <w:szCs w:val="24"/>
          <w:lang w:val="id-ID"/>
        </w:rPr>
      </w:pPr>
      <w:r w:rsidRPr="007D17E2">
        <w:rPr>
          <w:rFonts w:ascii="Times New Roman" w:hAnsi="Times New Roman"/>
          <w:sz w:val="24"/>
          <w:szCs w:val="24"/>
          <w:lang w:val="id-ID"/>
        </w:rPr>
        <w:t>PEREMPUAN SENI TRADISI DAN PENGEMBANGAN MODEL INDUSTRI KREATIF BERBASIS SENI PERTUNJUKAN</w:t>
      </w:r>
    </w:p>
    <w:p w14:paraId="2DD9A3E4" w14:textId="77777777" w:rsidR="000A4584" w:rsidRPr="007D17E2" w:rsidRDefault="000A4584" w:rsidP="000A4584">
      <w:pPr>
        <w:rPr>
          <w:rFonts w:ascii="Times New Roman" w:hAnsi="Times New Roman"/>
        </w:rPr>
      </w:pPr>
    </w:p>
    <w:p w14:paraId="11712F02" w14:textId="77777777" w:rsidR="000A4584" w:rsidRPr="007D17E2" w:rsidRDefault="000A4584" w:rsidP="000A4584">
      <w:pPr>
        <w:pStyle w:val="ListParagraph"/>
        <w:spacing w:after="0" w:line="240" w:lineRule="auto"/>
        <w:ind w:left="0"/>
        <w:jc w:val="center"/>
        <w:rPr>
          <w:rFonts w:ascii="Times New Roman" w:hAnsi="Times New Roman"/>
          <w:b/>
          <w:sz w:val="24"/>
          <w:szCs w:val="24"/>
        </w:rPr>
      </w:pPr>
      <w:r w:rsidRPr="007D17E2">
        <w:rPr>
          <w:rFonts w:ascii="Times New Roman" w:hAnsi="Times New Roman"/>
          <w:b/>
          <w:sz w:val="24"/>
          <w:szCs w:val="24"/>
        </w:rPr>
        <w:t>Novi Anoegrajekti; Ikwan Setyawan; Heru S.P. Saputra; dan Sudartomo Macaryus</w:t>
      </w:r>
    </w:p>
    <w:p w14:paraId="3E2516A6" w14:textId="77777777" w:rsidR="000A4584" w:rsidRPr="007D17E2" w:rsidRDefault="000A4584" w:rsidP="000A4584">
      <w:pPr>
        <w:pStyle w:val="ListParagraph"/>
        <w:spacing w:after="0" w:line="240" w:lineRule="auto"/>
        <w:ind w:left="0"/>
        <w:jc w:val="center"/>
        <w:rPr>
          <w:rFonts w:ascii="Times New Roman" w:hAnsi="Times New Roman"/>
          <w:bCs/>
          <w:sz w:val="24"/>
          <w:szCs w:val="24"/>
        </w:rPr>
      </w:pPr>
      <w:r w:rsidRPr="007D17E2">
        <w:rPr>
          <w:rFonts w:ascii="Times New Roman" w:hAnsi="Times New Roman"/>
          <w:bCs/>
          <w:sz w:val="24"/>
          <w:szCs w:val="24"/>
        </w:rPr>
        <w:t>Fakultas Sastra Universitas Jember</w:t>
      </w:r>
    </w:p>
    <w:p w14:paraId="2FE2BD9D" w14:textId="77777777" w:rsidR="000C0601" w:rsidRPr="007D17E2" w:rsidRDefault="000C0601" w:rsidP="000A4584">
      <w:pPr>
        <w:pStyle w:val="ListParagraph"/>
        <w:spacing w:after="0" w:line="240" w:lineRule="auto"/>
        <w:ind w:left="0"/>
        <w:jc w:val="center"/>
        <w:rPr>
          <w:rFonts w:ascii="Times New Roman" w:hAnsi="Times New Roman"/>
          <w:bCs/>
          <w:sz w:val="24"/>
          <w:szCs w:val="24"/>
        </w:rPr>
      </w:pPr>
      <w:r w:rsidRPr="007D17E2">
        <w:rPr>
          <w:rFonts w:ascii="Times New Roman" w:hAnsi="Times New Roman"/>
          <w:color w:val="222222"/>
          <w:sz w:val="24"/>
          <w:szCs w:val="24"/>
          <w:shd w:val="clear" w:color="auto" w:fill="FFFFFF"/>
        </w:rPr>
        <w:t>Jl. Kalimantan 37 Jember, Jember, East Java 68121</w:t>
      </w:r>
    </w:p>
    <w:p w14:paraId="28910BAD" w14:textId="77777777" w:rsidR="000A4584" w:rsidRPr="007D17E2" w:rsidRDefault="000A4584" w:rsidP="000A4584">
      <w:pPr>
        <w:pStyle w:val="ListParagraph"/>
        <w:spacing w:after="0" w:line="240" w:lineRule="auto"/>
        <w:ind w:left="0"/>
        <w:jc w:val="center"/>
        <w:rPr>
          <w:rFonts w:ascii="Times New Roman" w:hAnsi="Times New Roman"/>
          <w:bCs/>
          <w:sz w:val="24"/>
          <w:szCs w:val="24"/>
        </w:rPr>
      </w:pPr>
      <w:r w:rsidRPr="007D17E2">
        <w:rPr>
          <w:rFonts w:ascii="Times New Roman" w:hAnsi="Times New Roman"/>
          <w:bCs/>
          <w:sz w:val="24"/>
          <w:szCs w:val="24"/>
        </w:rPr>
        <w:t>e</w:t>
      </w:r>
      <w:r w:rsidR="00AA04C5" w:rsidRPr="007D17E2">
        <w:rPr>
          <w:rFonts w:ascii="Times New Roman" w:hAnsi="Times New Roman"/>
          <w:bCs/>
          <w:sz w:val="24"/>
          <w:szCs w:val="24"/>
        </w:rPr>
        <w:t>-</w:t>
      </w:r>
      <w:r w:rsidRPr="007D17E2">
        <w:rPr>
          <w:rFonts w:ascii="Times New Roman" w:hAnsi="Times New Roman"/>
          <w:bCs/>
          <w:sz w:val="24"/>
          <w:szCs w:val="24"/>
        </w:rPr>
        <w:t>mail: novi.anoegrajekti@gmail.com</w:t>
      </w:r>
    </w:p>
    <w:p w14:paraId="5F79A4F1" w14:textId="77777777" w:rsidR="000A4584" w:rsidRPr="007D17E2" w:rsidRDefault="000A4584" w:rsidP="000A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14:paraId="58B99B20" w14:textId="77777777" w:rsidR="000A4584" w:rsidRPr="007D17E2" w:rsidRDefault="000A4584" w:rsidP="000A4584">
      <w:pPr>
        <w:tabs>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7D17E2">
        <w:rPr>
          <w:rFonts w:ascii="Times New Roman" w:hAnsi="Times New Roman"/>
          <w:b/>
        </w:rPr>
        <w:t>Abstrak</w:t>
      </w:r>
      <w:r w:rsidR="00B31960" w:rsidRPr="007D17E2">
        <w:rPr>
          <w:rFonts w:ascii="Times New Roman" w:hAnsi="Times New Roman"/>
          <w:b/>
        </w:rPr>
        <w:t>:</w:t>
      </w:r>
    </w:p>
    <w:p w14:paraId="6380F1D7" w14:textId="77777777" w:rsidR="000A4584" w:rsidRPr="007D17E2" w:rsidRDefault="000A4584" w:rsidP="00AA04C5">
      <w:pPr>
        <w:autoSpaceDE w:val="0"/>
        <w:autoSpaceDN w:val="0"/>
        <w:adjustRightInd w:val="0"/>
        <w:ind w:left="567" w:right="567"/>
        <w:jc w:val="both"/>
        <w:rPr>
          <w:rFonts w:ascii="Times New Roman" w:hAnsi="Times New Roman"/>
        </w:rPr>
      </w:pPr>
      <w:r w:rsidRPr="007D17E2">
        <w:rPr>
          <w:rFonts w:ascii="Times New Roman" w:hAnsi="Times New Roman"/>
        </w:rPr>
        <w:t>Belum adanya kebijakan pemerintah daerah dalam mendukung praktik industri kreatif  menjadi faktor penghambat pengembangan seni pertunjukan di Banyuwangi. Beragam seni pertunjukan lokal yang apabila dikelola dengan baik bisa menjadi penopang munculnya ekonomi kreatif. Penelitian ini bertujuan mendeskripsikan perjuangan perempuan seni tradisi dalam mengembangkan kreativitasnya dan mengonseptualisasikan model industri kreatif berbasis seni pertunjukan. Metode yang digunakan adalah etnografi. Data lapangan diperoleh melalui wawancara mendalam dengan para responden. Interpretasi data menggu</w:t>
      </w:r>
      <w:r w:rsidR="005A0B3A" w:rsidRPr="007D17E2">
        <w:rPr>
          <w:rFonts w:ascii="Times New Roman" w:hAnsi="Times New Roman"/>
        </w:rPr>
        <w:t>nakan perspektif seni tradisi, g</w:t>
      </w:r>
      <w:r w:rsidRPr="007D17E2">
        <w:rPr>
          <w:rFonts w:ascii="Times New Roman" w:hAnsi="Times New Roman"/>
        </w:rPr>
        <w:t xml:space="preserve">ender, </w:t>
      </w:r>
      <w:r w:rsidRPr="007D17E2">
        <w:rPr>
          <w:rFonts w:ascii="Times New Roman" w:hAnsi="Times New Roman"/>
          <w:i/>
        </w:rPr>
        <w:t>culture studies</w:t>
      </w:r>
      <w:r w:rsidRPr="007D17E2">
        <w:rPr>
          <w:rFonts w:ascii="Times New Roman" w:hAnsi="Times New Roman"/>
        </w:rPr>
        <w:t xml:space="preserve">, dan industri kreatif. Hasil penelitian menunjukkan bahwa perempuan seni tradisi pada umumnya tidak mengandalkan hidupnya dari berkesenian. Mereka terus berusaha mengembangkan pengetahuan kreatif yang diwujudkan dalam bentuk kreasi dan inovasi seni. Institusi seni memiliki program pengembangan untuk mempertahankan kualitas. Peranan pemerintah diwujudkan dalam bentuk kebijakan, fasilitas, wadah kegiatan, dan pengembangan infrastruktur. Pengembangan seni pertunjukan Banyuwangen dalam kerangka industri kreatif dapat mendukung terwujudnya ekonomi kreatif. </w:t>
      </w:r>
    </w:p>
    <w:p w14:paraId="64CAAF6D" w14:textId="77777777" w:rsidR="000A4584" w:rsidRPr="007D17E2" w:rsidRDefault="000A4584" w:rsidP="007D17E2">
      <w:pPr>
        <w:rPr>
          <w:rFonts w:ascii="Times New Roman" w:hAnsi="Times New Roman"/>
          <w:b/>
        </w:rPr>
      </w:pPr>
      <w:r w:rsidRPr="007D17E2">
        <w:rPr>
          <w:rFonts w:ascii="Times New Roman" w:eastAsia="Arial Unicode MS" w:hAnsi="Times New Roman"/>
        </w:rPr>
        <w:br/>
      </w:r>
      <w:r w:rsidRPr="007D17E2">
        <w:rPr>
          <w:rFonts w:ascii="Times New Roman" w:hAnsi="Times New Roman"/>
          <w:b/>
        </w:rPr>
        <w:t xml:space="preserve">Kata Kunci: </w:t>
      </w:r>
      <w:r w:rsidR="007D17E2" w:rsidRPr="007D17E2">
        <w:rPr>
          <w:rFonts w:ascii="Times New Roman" w:hAnsi="Times New Roman"/>
          <w:b/>
        </w:rPr>
        <w:t xml:space="preserve"> </w:t>
      </w:r>
      <w:r w:rsidR="007D17E2" w:rsidRPr="007D17E2">
        <w:rPr>
          <w:rFonts w:ascii="Times New Roman" w:hAnsi="Times New Roman"/>
        </w:rPr>
        <w:t>p</w:t>
      </w:r>
      <w:r w:rsidRPr="007D17E2">
        <w:rPr>
          <w:rFonts w:ascii="Times New Roman" w:hAnsi="Times New Roman"/>
        </w:rPr>
        <w:t>erempuan seni tradisi, kebijakan kebudayaan, industri kreatif</w:t>
      </w:r>
    </w:p>
    <w:p w14:paraId="4EB8DF22" w14:textId="77777777" w:rsidR="000A4584" w:rsidRPr="007D17E2" w:rsidRDefault="000A4584" w:rsidP="000A4584">
      <w:pPr>
        <w:jc w:val="both"/>
        <w:rPr>
          <w:rFonts w:ascii="Times New Roman" w:hAnsi="Times New Roman"/>
          <w:b/>
        </w:rPr>
        <w:sectPr w:rsidR="000A4584" w:rsidRPr="007D17E2" w:rsidSect="007D17E2">
          <w:headerReference w:type="even" r:id="rId7"/>
          <w:headerReference w:type="default" r:id="rId8"/>
          <w:footerReference w:type="even" r:id="rId9"/>
          <w:footerReference w:type="default" r:id="rId10"/>
          <w:footerReference w:type="first" r:id="rId11"/>
          <w:pgSz w:w="11907" w:h="16840" w:code="9"/>
          <w:pgMar w:top="1985" w:right="1418" w:bottom="1985" w:left="1418" w:header="851" w:footer="851" w:gutter="0"/>
          <w:pgNumType w:start="1"/>
          <w:cols w:space="708"/>
          <w:titlePg/>
          <w:docGrid w:linePitch="360"/>
        </w:sectPr>
      </w:pPr>
    </w:p>
    <w:p w14:paraId="255502D4" w14:textId="77777777" w:rsidR="000A4584" w:rsidRPr="007D17E2" w:rsidRDefault="00B31437" w:rsidP="00AB564B">
      <w:pPr>
        <w:pStyle w:val="Heading1"/>
        <w:spacing w:line="240" w:lineRule="auto"/>
        <w:rPr>
          <w:rFonts w:ascii="Times New Roman" w:hAnsi="Times New Roman"/>
          <w:sz w:val="24"/>
          <w:szCs w:val="24"/>
          <w:lang w:val="id-ID"/>
        </w:rPr>
      </w:pPr>
      <w:r w:rsidRPr="007D17E2">
        <w:rPr>
          <w:rFonts w:ascii="Times New Roman" w:hAnsi="Times New Roman"/>
          <w:sz w:val="24"/>
          <w:szCs w:val="24"/>
          <w:lang w:val="id-ID"/>
        </w:rPr>
        <w:lastRenderedPageBreak/>
        <w:t>Pendahuluan</w:t>
      </w:r>
    </w:p>
    <w:p w14:paraId="495A52EF" w14:textId="77777777" w:rsidR="000A4584" w:rsidRPr="007D17E2" w:rsidRDefault="000A4584" w:rsidP="00AB564B">
      <w:pPr>
        <w:ind w:firstLine="720"/>
        <w:jc w:val="both"/>
        <w:rPr>
          <w:rFonts w:ascii="Times New Roman" w:hAnsi="Times New Roman"/>
        </w:rPr>
      </w:pPr>
      <w:r w:rsidRPr="007D17E2">
        <w:rPr>
          <w:rFonts w:ascii="Times New Roman" w:hAnsi="Times New Roman"/>
        </w:rPr>
        <w:t xml:space="preserve">Ada tiga peristiwa cukup menarik di Kabupaten Banyuwangi yang semuanya tentang gandrung. </w:t>
      </w:r>
      <w:r w:rsidRPr="007D17E2">
        <w:rPr>
          <w:rFonts w:ascii="Times New Roman" w:hAnsi="Times New Roman"/>
          <w:i/>
        </w:rPr>
        <w:t>Pertama</w:t>
      </w:r>
      <w:r w:rsidRPr="007D17E2">
        <w:rPr>
          <w:rFonts w:ascii="Times New Roman" w:hAnsi="Times New Roman"/>
        </w:rPr>
        <w:t xml:space="preserve">, </w:t>
      </w:r>
      <w:r w:rsidRPr="007D17E2">
        <w:rPr>
          <w:rFonts w:ascii="Times New Roman" w:hAnsi="Times New Roman"/>
          <w:bCs/>
        </w:rPr>
        <w:t>peristiwa “heboh patung” terjadi pada pertengahan Agustus 1995 di pelabuhan Ketapang yang melayani penyeberangan ke pulau Bali. Masalahnya, memindahkan sebuah patung gandrung setinggi 1,5 meter akan dipasang di atas sebuah tugu setinggi 2,5 meter di pinggir jalan depan pelabuhan yang tepat berhadapan dengan Masjid Jamik di seberang jalan. Para jemaah masjid mengajukan protes terhadap pemajangan patung itu karena dianggap “mengotori” tempat suci umat Islam.</w:t>
      </w:r>
      <w:r w:rsidRPr="007D17E2">
        <w:rPr>
          <w:rStyle w:val="FootnoteReference"/>
          <w:rFonts w:ascii="Times New Roman" w:hAnsi="Times New Roman"/>
          <w:bCs/>
        </w:rPr>
        <w:footnoteReference w:id="1"/>
      </w:r>
      <w:r w:rsidRPr="007D17E2">
        <w:rPr>
          <w:rFonts w:ascii="Times New Roman" w:hAnsi="Times New Roman"/>
        </w:rPr>
        <w:t xml:space="preserve"> </w:t>
      </w:r>
      <w:r w:rsidRPr="007D17E2">
        <w:rPr>
          <w:rFonts w:ascii="Times New Roman" w:hAnsi="Times New Roman"/>
          <w:i/>
        </w:rPr>
        <w:t>Kedua</w:t>
      </w:r>
      <w:r w:rsidRPr="007D17E2">
        <w:rPr>
          <w:rFonts w:ascii="Times New Roman" w:hAnsi="Times New Roman"/>
        </w:rPr>
        <w:t xml:space="preserve">, pertengahan tahun 2011 tanda budaya patung ornamen Ular Berkepala Gatot Kaca yang diprakarsai Bupati Joko Supaat Slamet sekitar tahun 1974 sebagai bentuk hiasan </w:t>
      </w:r>
      <w:r w:rsidRPr="007D17E2">
        <w:rPr>
          <w:rFonts w:ascii="Times New Roman" w:hAnsi="Times New Roman"/>
          <w:iCs/>
        </w:rPr>
        <w:t>pendopo</w:t>
      </w:r>
      <w:r w:rsidRPr="007D17E2">
        <w:rPr>
          <w:rFonts w:ascii="Times New Roman" w:hAnsi="Times New Roman"/>
        </w:rPr>
        <w:t xml:space="preserve"> tiba-tiba dipugar –dihilangkan– atas perintah Bupati Abdullah Azwar Anas karena diidentifikasikan </w:t>
      </w:r>
      <w:r w:rsidRPr="007D17E2">
        <w:rPr>
          <w:rFonts w:ascii="Times New Roman" w:hAnsi="Times New Roman"/>
        </w:rPr>
        <w:lastRenderedPageBreak/>
        <w:t>sebagai sesuatu yang kurang menguntungkan. Untuk itu, ornamen perlu dimuseumkan.</w:t>
      </w:r>
      <w:r w:rsidRPr="007D17E2">
        <w:rPr>
          <w:rStyle w:val="FootnoteReference"/>
          <w:rFonts w:ascii="Times New Roman" w:hAnsi="Times New Roman"/>
        </w:rPr>
        <w:footnoteReference w:id="2"/>
      </w:r>
      <w:r w:rsidRPr="007D17E2">
        <w:rPr>
          <w:rFonts w:ascii="Times New Roman" w:hAnsi="Times New Roman"/>
        </w:rPr>
        <w:t xml:space="preserve"> Dan </w:t>
      </w:r>
      <w:r w:rsidRPr="007D17E2">
        <w:rPr>
          <w:rFonts w:ascii="Times New Roman" w:hAnsi="Times New Roman"/>
          <w:i/>
        </w:rPr>
        <w:t>ketiga</w:t>
      </w:r>
      <w:r w:rsidRPr="007D17E2">
        <w:rPr>
          <w:rFonts w:ascii="Times New Roman" w:hAnsi="Times New Roman"/>
        </w:rPr>
        <w:t>, pertengahan tahun 2012 di Gumitir perbatasan Jember-Banyuwangi dibangun patung gandrung setinggi 3 meter menggantikan patung petani memikul buah pisang. Selama lebih dari satu dekade sejak masa pemerintahan Bupati Samsul Hadi (2000−2005), Ratna Ani Lestari (2005−2010), dan Abdullah Azwar Anas (2010−sekarang) patung pembatas wilayah berganti dari patung paju gandrung, patung petani, dan kembali dibangun patung gandrung berbingkai. Penggantian tersebut sebagai salah satu ruang representasi identitas yang diusung masing-masing pihak.  Bupati Samsul Hadi berusaha menghidupkan budaya Using dengan memunculkan slogan “Jenggirat Tangi”</w:t>
      </w:r>
      <w:r w:rsidRPr="007D17E2">
        <w:rPr>
          <w:rStyle w:val="FootnoteReference"/>
          <w:rFonts w:ascii="Times New Roman" w:hAnsi="Times New Roman"/>
        </w:rPr>
        <w:footnoteReference w:id="3"/>
      </w:r>
      <w:r w:rsidRPr="007D17E2">
        <w:rPr>
          <w:rFonts w:ascii="Times New Roman" w:hAnsi="Times New Roman"/>
        </w:rPr>
        <w:t>, Ratna Ani Lestari menindaklanjuti dengan slogan “Ijo Royo-royo”</w:t>
      </w:r>
      <w:r w:rsidRPr="007D17E2">
        <w:rPr>
          <w:rStyle w:val="FootnoteReference"/>
          <w:rFonts w:ascii="Times New Roman" w:hAnsi="Times New Roman"/>
        </w:rPr>
        <w:footnoteReference w:id="4"/>
      </w:r>
      <w:r w:rsidRPr="007D17E2">
        <w:rPr>
          <w:rFonts w:ascii="Times New Roman" w:hAnsi="Times New Roman"/>
        </w:rPr>
        <w:t>, dan Abdullah Azwar Anas yang semula bersemangat religius Islami, beralih menuju promosi budaya yang dikemas dalam bentuk Festival Banyuwangi yang sistemik.</w:t>
      </w:r>
      <w:r w:rsidRPr="007D17E2">
        <w:rPr>
          <w:rStyle w:val="FootnoteReference"/>
          <w:rFonts w:ascii="Times New Roman" w:hAnsi="Times New Roman"/>
        </w:rPr>
        <w:footnoteReference w:id="5"/>
      </w:r>
      <w:r w:rsidRPr="007D17E2">
        <w:rPr>
          <w:rFonts w:ascii="Times New Roman" w:hAnsi="Times New Roman"/>
        </w:rPr>
        <w:t xml:space="preserve"> </w:t>
      </w:r>
    </w:p>
    <w:p w14:paraId="62148057" w14:textId="77777777" w:rsidR="000A4584" w:rsidRPr="007D17E2" w:rsidRDefault="000A4584" w:rsidP="00AB564B">
      <w:pPr>
        <w:ind w:firstLine="900"/>
        <w:jc w:val="both"/>
        <w:rPr>
          <w:rFonts w:ascii="Times New Roman" w:hAnsi="Times New Roman"/>
        </w:rPr>
      </w:pPr>
      <w:bookmarkStart w:id="0" w:name="_GoBack"/>
      <w:bookmarkEnd w:id="0"/>
      <w:r w:rsidRPr="007D17E2">
        <w:rPr>
          <w:rFonts w:ascii="Times New Roman" w:hAnsi="Times New Roman"/>
        </w:rPr>
        <w:t xml:space="preserve">Penelitian ini bertujuan mendeskripsikan perjuangan perempuan seni tradisi dalam mengembangkan kreativitasnya dan mengonseptualisasikan model industri kreatif berbasis seni pertunjukan. Pentingnya kajian ini didasarkan pada: </w:t>
      </w:r>
      <w:r w:rsidRPr="007D17E2">
        <w:rPr>
          <w:rFonts w:ascii="Times New Roman" w:hAnsi="Times New Roman"/>
          <w:i/>
        </w:rPr>
        <w:t>pertama</w:t>
      </w:r>
      <w:r w:rsidRPr="007D17E2">
        <w:rPr>
          <w:rFonts w:ascii="Times New Roman" w:hAnsi="Times New Roman"/>
        </w:rPr>
        <w:t xml:space="preserve">, memunculkan gagasan strategis pengembangan industri kreatif berbasis seni pertunjukan. </w:t>
      </w:r>
      <w:r w:rsidRPr="007D17E2">
        <w:rPr>
          <w:rFonts w:ascii="Times New Roman" w:hAnsi="Times New Roman"/>
          <w:i/>
        </w:rPr>
        <w:t>Kedua</w:t>
      </w:r>
      <w:r w:rsidRPr="007D17E2">
        <w:rPr>
          <w:rFonts w:ascii="Times New Roman" w:hAnsi="Times New Roman"/>
        </w:rPr>
        <w:t xml:space="preserve">, adanya potensi perempuan seni tradisi yang dapat menjadi modal dasar mengembangkan industri kreatif. </w:t>
      </w:r>
      <w:r w:rsidRPr="007D17E2">
        <w:rPr>
          <w:rFonts w:ascii="Times New Roman" w:hAnsi="Times New Roman"/>
          <w:i/>
        </w:rPr>
        <w:t>Ketiga</w:t>
      </w:r>
      <w:r w:rsidRPr="007D17E2">
        <w:rPr>
          <w:rFonts w:ascii="Times New Roman" w:hAnsi="Times New Roman"/>
        </w:rPr>
        <w:t>, memberikan masukan bagi perempuan seni tradisi dan institusi seni tentang model industri kreatif berbasis seni pertunjukan, tanpa har</w:t>
      </w:r>
      <w:r w:rsidR="002F71C3" w:rsidRPr="007D17E2">
        <w:rPr>
          <w:rFonts w:ascii="Times New Roman" w:hAnsi="Times New Roman"/>
        </w:rPr>
        <w:t xml:space="preserve">us larut dalam hegemoni pasar </w:t>
      </w:r>
      <w:r w:rsidRPr="007D17E2">
        <w:rPr>
          <w:rFonts w:ascii="Times New Roman" w:hAnsi="Times New Roman"/>
        </w:rPr>
        <w:t xml:space="preserve">tapi mengedepankan karakteristik nilai-nilai kultural yang ada, serta memberikan peluang meningkatnya kesejahteraan. </w:t>
      </w:r>
    </w:p>
    <w:p w14:paraId="478C6624" w14:textId="77777777" w:rsidR="000A4584" w:rsidRPr="007D17E2" w:rsidRDefault="000A4584" w:rsidP="00AB564B">
      <w:pPr>
        <w:ind w:firstLine="900"/>
        <w:jc w:val="both"/>
        <w:rPr>
          <w:rFonts w:ascii="Times New Roman" w:hAnsi="Times New Roman"/>
        </w:rPr>
      </w:pPr>
    </w:p>
    <w:p w14:paraId="7037596D" w14:textId="77777777" w:rsidR="000A4584" w:rsidRPr="007D17E2" w:rsidRDefault="006765D8" w:rsidP="00AB564B">
      <w:pPr>
        <w:jc w:val="both"/>
        <w:rPr>
          <w:rFonts w:ascii="Times New Roman" w:hAnsi="Times New Roman"/>
          <w:b/>
        </w:rPr>
      </w:pPr>
      <w:r w:rsidRPr="007D17E2">
        <w:rPr>
          <w:rFonts w:ascii="Times New Roman" w:hAnsi="Times New Roman"/>
          <w:b/>
        </w:rPr>
        <w:t>Tinjauan Pustaka</w:t>
      </w:r>
    </w:p>
    <w:p w14:paraId="166EAF73" w14:textId="77777777" w:rsidR="000A4584" w:rsidRPr="007D17E2" w:rsidRDefault="000A4584" w:rsidP="00AB564B">
      <w:pPr>
        <w:ind w:firstLine="540"/>
        <w:jc w:val="both"/>
        <w:rPr>
          <w:rFonts w:ascii="Times New Roman" w:hAnsi="Times New Roman"/>
        </w:rPr>
      </w:pPr>
      <w:r w:rsidRPr="007D17E2">
        <w:rPr>
          <w:rFonts w:ascii="Times New Roman" w:hAnsi="Times New Roman"/>
        </w:rPr>
        <w:t xml:space="preserve">Penelitian terhadap berbagai seni pertunjukan Banyuwangen telah banyak dilakukan oleh peneliti-peneliti terdahulu. </w:t>
      </w:r>
      <w:r w:rsidRPr="007D17E2">
        <w:rPr>
          <w:rFonts w:ascii="Times New Roman" w:hAnsi="Times New Roman"/>
          <w:i/>
        </w:rPr>
        <w:t>Pertama</w:t>
      </w:r>
      <w:r w:rsidRPr="007D17E2">
        <w:rPr>
          <w:rFonts w:ascii="Times New Roman" w:hAnsi="Times New Roman"/>
        </w:rPr>
        <w:t>, Murgiantoro dan Munardi menjelaskan secara rinci dan mendalam terutama dalam menganalisis tari dan lebih lengkap di dalam menuturkan akar historisnya.</w:t>
      </w:r>
      <w:r w:rsidRPr="007D17E2">
        <w:rPr>
          <w:rStyle w:val="FootnoteReference"/>
          <w:rFonts w:ascii="Times New Roman" w:hAnsi="Times New Roman"/>
        </w:rPr>
        <w:footnoteReference w:id="6"/>
      </w:r>
      <w:r w:rsidRPr="007D17E2">
        <w:rPr>
          <w:rFonts w:ascii="Times New Roman" w:hAnsi="Times New Roman"/>
        </w:rPr>
        <w:t xml:space="preserve"> </w:t>
      </w:r>
      <w:r w:rsidRPr="007D17E2">
        <w:rPr>
          <w:rFonts w:ascii="Times New Roman" w:hAnsi="Times New Roman"/>
          <w:i/>
        </w:rPr>
        <w:t>Kedua</w:t>
      </w:r>
      <w:r w:rsidRPr="007D17E2">
        <w:rPr>
          <w:rFonts w:ascii="Times New Roman" w:hAnsi="Times New Roman"/>
        </w:rPr>
        <w:t xml:space="preserve">, Wolbers sebagai etnomusikolog mengkaji secara kritis gandrung dan seblang dari sudut pandang etnomusikologi. Ia menjelaskan </w:t>
      </w:r>
      <w:r w:rsidRPr="007D17E2">
        <w:rPr>
          <w:rFonts w:ascii="Times New Roman" w:hAnsi="Times New Roman"/>
          <w:i/>
        </w:rPr>
        <w:t>setting</w:t>
      </w:r>
      <w:r w:rsidRPr="007D17E2">
        <w:rPr>
          <w:rFonts w:ascii="Times New Roman" w:hAnsi="Times New Roman"/>
        </w:rPr>
        <w:t xml:space="preserve"> historis sebelum era Hindu sampai dengan abad ke-20 dan mengategorikan gandrung sebagai kesenian tradisi kontemporer.</w:t>
      </w:r>
      <w:r w:rsidRPr="007D17E2">
        <w:rPr>
          <w:rStyle w:val="FootnoteReference"/>
          <w:rFonts w:ascii="Times New Roman" w:hAnsi="Times New Roman"/>
        </w:rPr>
        <w:footnoteReference w:id="7"/>
      </w:r>
      <w:r w:rsidRPr="007D17E2">
        <w:rPr>
          <w:rFonts w:ascii="Times New Roman" w:hAnsi="Times New Roman"/>
        </w:rPr>
        <w:t xml:space="preserve"> </w:t>
      </w:r>
      <w:r w:rsidRPr="007D17E2">
        <w:rPr>
          <w:rFonts w:ascii="Times New Roman" w:hAnsi="Times New Roman"/>
          <w:i/>
        </w:rPr>
        <w:t>Ketiga,</w:t>
      </w:r>
      <w:r w:rsidRPr="007D17E2">
        <w:rPr>
          <w:rFonts w:ascii="Times New Roman" w:hAnsi="Times New Roman"/>
        </w:rPr>
        <w:t xml:space="preserve"> Puspito mengungkapkan asal usul, perkembangan, fungsi, dan struktur estetika seni pertunjukan </w:t>
      </w:r>
      <w:r w:rsidRPr="007D17E2">
        <w:rPr>
          <w:rFonts w:ascii="Times New Roman" w:hAnsi="Times New Roman"/>
        </w:rPr>
        <w:lastRenderedPageBreak/>
        <w:t>jinggoan.</w:t>
      </w:r>
      <w:r w:rsidRPr="007D17E2">
        <w:rPr>
          <w:rStyle w:val="FootnoteReference"/>
          <w:rFonts w:ascii="Times New Roman" w:hAnsi="Times New Roman"/>
        </w:rPr>
        <w:footnoteReference w:id="8"/>
      </w:r>
      <w:r w:rsidRPr="007D17E2">
        <w:rPr>
          <w:rFonts w:ascii="Times New Roman" w:hAnsi="Times New Roman"/>
        </w:rPr>
        <w:t xml:space="preserve"> </w:t>
      </w:r>
      <w:r w:rsidRPr="007D17E2">
        <w:rPr>
          <w:rFonts w:ascii="Times New Roman" w:hAnsi="Times New Roman"/>
          <w:i/>
        </w:rPr>
        <w:t>Keempat</w:t>
      </w:r>
      <w:r w:rsidRPr="007D17E2">
        <w:rPr>
          <w:rFonts w:ascii="Times New Roman" w:hAnsi="Times New Roman"/>
        </w:rPr>
        <w:t>, Anoegrajekti melihat kesenian gandrung dalam konteks kebijakan kebuda</w:t>
      </w:r>
      <w:r w:rsidR="002765C6" w:rsidRPr="007D17E2">
        <w:rPr>
          <w:rFonts w:ascii="Times New Roman" w:hAnsi="Times New Roman"/>
        </w:rPr>
        <w:t xml:space="preserve">yaan. Meskipun belum terinci, </w:t>
      </w:r>
      <w:r w:rsidRPr="007D17E2">
        <w:rPr>
          <w:rFonts w:ascii="Times New Roman" w:hAnsi="Times New Roman"/>
        </w:rPr>
        <w:t xml:space="preserve">tapi perspektif ini cukup menarik untuk mengawali kajian kesenian di Banyuwangi yang hampir seluruhnya tidak mengaitkan dengan sesuatu di luar kesenian kekuasaan </w:t>
      </w:r>
      <w:r w:rsidRPr="007D17E2">
        <w:rPr>
          <w:rFonts w:ascii="Times New Roman" w:hAnsi="Times New Roman"/>
          <w:i/>
        </w:rPr>
        <w:t>mainstream</w:t>
      </w:r>
      <w:r w:rsidRPr="007D17E2">
        <w:rPr>
          <w:rFonts w:ascii="Times New Roman" w:hAnsi="Times New Roman"/>
        </w:rPr>
        <w:t xml:space="preserve"> seperti negara, kapital, dan agama;</w:t>
      </w:r>
      <w:r w:rsidRPr="007D17E2">
        <w:rPr>
          <w:rStyle w:val="FootnoteReference"/>
          <w:rFonts w:ascii="Times New Roman" w:hAnsi="Times New Roman"/>
        </w:rPr>
        <w:footnoteReference w:id="9"/>
      </w:r>
      <w:r w:rsidRPr="007D17E2">
        <w:rPr>
          <w:rFonts w:ascii="Times New Roman" w:hAnsi="Times New Roman"/>
        </w:rPr>
        <w:t xml:space="preserve"> Selanjutnya, Anoegrajekti mengkaji gandrung dalam relasinya dengan perubahan orientasi kultural masyarakat Banyuwangi. Perubahan disebabkan antara lain pertumbuhan dan mobilitas penduduk, modernisasi (kapitalisasi) pedesaan, meluasnya budaya pop, dan kehidupan politik.</w:t>
      </w:r>
      <w:r w:rsidRPr="007D17E2">
        <w:rPr>
          <w:rStyle w:val="FootnoteReference"/>
          <w:rFonts w:ascii="Times New Roman" w:hAnsi="Times New Roman"/>
        </w:rPr>
        <w:footnoteReference w:id="10"/>
      </w:r>
      <w:r w:rsidRPr="007D17E2">
        <w:rPr>
          <w:rFonts w:ascii="Times New Roman" w:hAnsi="Times New Roman"/>
        </w:rPr>
        <w:t xml:space="preserve">   </w:t>
      </w:r>
    </w:p>
    <w:p w14:paraId="2F4D8434" w14:textId="77777777" w:rsidR="000A4584" w:rsidRPr="007D17E2" w:rsidRDefault="000A4584" w:rsidP="00AB564B">
      <w:pPr>
        <w:ind w:firstLine="540"/>
        <w:jc w:val="both"/>
        <w:rPr>
          <w:rFonts w:ascii="Times New Roman" w:hAnsi="Times New Roman"/>
        </w:rPr>
      </w:pPr>
      <w:r w:rsidRPr="007D17E2">
        <w:rPr>
          <w:rFonts w:ascii="Times New Roman" w:hAnsi="Times New Roman"/>
          <w:i/>
        </w:rPr>
        <w:t>Kelima,</w:t>
      </w:r>
      <w:r w:rsidRPr="007D17E2">
        <w:rPr>
          <w:rFonts w:ascii="Times New Roman" w:hAnsi="Times New Roman"/>
        </w:rPr>
        <w:t xml:space="preserve"> Setiawan mengkaji strategi para musisi Banyuwangi dalam mengemas kekayaan lagu daerah dengan nuansa musik modern yang menghasilkan musik hibrid. Musik hibrid digemari oleh masyarakat sehingga industri rekaman lokal berlomba-lomba merekam karya-karya kreatif para musisi Banyuwangi. Rekaman dalam format cakram digital (CD), menjadi medium para musisi memasuki industri modern dan menjadi siasat untuk terus menegosiasikan budaya lokal Banyuwangi di tengah-tengah transformasi modernitas masyarakat. Setiawan kurang melakukan pembacaan kritis terhadap reduksi kekayaan makna filosofis dan lokalitas dan kurang membahas potensi seni pertunjukan Banyuwangen dalam formula industri.</w:t>
      </w:r>
      <w:r w:rsidRPr="007D17E2">
        <w:rPr>
          <w:rStyle w:val="FootnoteReference"/>
          <w:rFonts w:ascii="Times New Roman" w:hAnsi="Times New Roman"/>
        </w:rPr>
        <w:footnoteReference w:id="11"/>
      </w:r>
      <w:r w:rsidRPr="007D17E2">
        <w:rPr>
          <w:rFonts w:ascii="Times New Roman" w:hAnsi="Times New Roman"/>
        </w:rPr>
        <w:t xml:space="preserve"> </w:t>
      </w:r>
    </w:p>
    <w:p w14:paraId="4BD585EC" w14:textId="77777777" w:rsidR="000A4584" w:rsidRPr="007D17E2" w:rsidRDefault="000A4584" w:rsidP="00407F3B">
      <w:pPr>
        <w:ind w:firstLine="540"/>
        <w:jc w:val="both"/>
        <w:rPr>
          <w:rFonts w:ascii="Times New Roman" w:hAnsi="Times New Roman"/>
        </w:rPr>
      </w:pPr>
      <w:r w:rsidRPr="007D17E2">
        <w:rPr>
          <w:rFonts w:ascii="Times New Roman" w:hAnsi="Times New Roman"/>
          <w:i/>
        </w:rPr>
        <w:t>Keenam</w:t>
      </w:r>
      <w:r w:rsidRPr="007D17E2">
        <w:rPr>
          <w:rFonts w:ascii="Times New Roman" w:hAnsi="Times New Roman"/>
        </w:rPr>
        <w:t xml:space="preserve">, Anoegrajekti, dkk. mengkaji gandrung dari segi kesetaraan </w:t>
      </w:r>
      <w:r w:rsidR="00407F3B" w:rsidRPr="007D17E2">
        <w:rPr>
          <w:rFonts w:ascii="Times New Roman" w:hAnsi="Times New Roman"/>
        </w:rPr>
        <w:t>g</w:t>
      </w:r>
      <w:r w:rsidRPr="007D17E2">
        <w:rPr>
          <w:rFonts w:ascii="Times New Roman" w:hAnsi="Times New Roman"/>
        </w:rPr>
        <w:t>ender. Para perempuan tradisi menikmati keuntungan ekonomis dari aktivitas seni pertunjukan tradisi. Namun, mereka menjadi “objek pandangan” para lelaki yang masih bertradisi patriarki. Para perempuan tradisi bersiasat, karena kemampuan tari dan gemulai tubuh mereka adalah bagian dari perjuangan untuk dicintai para penggemar lelaki yang memberi keuntungan ekonomi. Kajian belum membicarakan persoalan pengembangan ke arah industri kreatif.</w:t>
      </w:r>
      <w:r w:rsidRPr="007D17E2">
        <w:rPr>
          <w:rStyle w:val="FootnoteReference"/>
          <w:rFonts w:ascii="Times New Roman" w:hAnsi="Times New Roman"/>
        </w:rPr>
        <w:footnoteReference w:id="12"/>
      </w:r>
      <w:r w:rsidRPr="007D17E2">
        <w:rPr>
          <w:rFonts w:ascii="Times New Roman" w:hAnsi="Times New Roman"/>
        </w:rPr>
        <w:t xml:space="preserve">  </w:t>
      </w:r>
    </w:p>
    <w:p w14:paraId="597F9011" w14:textId="77777777" w:rsidR="000A4584" w:rsidRPr="007D17E2" w:rsidRDefault="000A4584" w:rsidP="00AB564B">
      <w:pPr>
        <w:ind w:firstLine="540"/>
        <w:jc w:val="both"/>
        <w:rPr>
          <w:rFonts w:ascii="Times New Roman" w:hAnsi="Times New Roman"/>
        </w:rPr>
      </w:pPr>
    </w:p>
    <w:p w14:paraId="0DC6B425" w14:textId="77777777" w:rsidR="000A4584" w:rsidRPr="007D17E2" w:rsidRDefault="000A4584" w:rsidP="00AB564B">
      <w:pPr>
        <w:ind w:firstLine="709"/>
        <w:jc w:val="both"/>
        <w:rPr>
          <w:rFonts w:ascii="Times New Roman" w:hAnsi="Times New Roman"/>
        </w:rPr>
      </w:pPr>
      <w:r w:rsidRPr="007D17E2">
        <w:rPr>
          <w:rFonts w:ascii="Times New Roman" w:hAnsi="Times New Roman"/>
          <w:i/>
        </w:rPr>
        <w:t>Ketujuh</w:t>
      </w:r>
      <w:r w:rsidRPr="007D17E2">
        <w:rPr>
          <w:rFonts w:ascii="Times New Roman" w:hAnsi="Times New Roman"/>
        </w:rPr>
        <w:t xml:space="preserve">, Sariono, dkk. mengkaji ihwal industri kreatif dengan fokus musik Banyuwangen menemukan bahwa para musisi lokal Banyuwangi selepas tragedi </w:t>
      </w:r>
      <w:r w:rsidRPr="007D17E2">
        <w:rPr>
          <w:rFonts w:ascii="Times New Roman" w:hAnsi="Times New Roman"/>
          <w:iCs/>
        </w:rPr>
        <w:t>G 30 S 1965</w:t>
      </w:r>
      <w:r w:rsidRPr="007D17E2">
        <w:rPr>
          <w:rFonts w:ascii="Times New Roman" w:hAnsi="Times New Roman"/>
        </w:rPr>
        <w:t xml:space="preserve"> mengembangkan kreativitas musik yang berakar pada tradisi lokal mendapatkan respons positif. Meskipun mendapat keuntungan secara finansial, para musisi menjadi subordinat dari para pemodal yang sangat menentukan tema dan genre musik Banyuwangen kontemporer.</w:t>
      </w:r>
      <w:r w:rsidRPr="007D17E2">
        <w:rPr>
          <w:rStyle w:val="FootnoteReference"/>
          <w:rFonts w:ascii="Times New Roman" w:hAnsi="Times New Roman"/>
        </w:rPr>
        <w:footnoteReference w:id="13"/>
      </w:r>
      <w:r w:rsidRPr="007D17E2">
        <w:rPr>
          <w:rFonts w:ascii="Times New Roman" w:hAnsi="Times New Roman"/>
        </w:rPr>
        <w:t xml:space="preserve"> Dan </w:t>
      </w:r>
      <w:r w:rsidRPr="007D17E2">
        <w:rPr>
          <w:rFonts w:ascii="Times New Roman" w:hAnsi="Times New Roman"/>
          <w:i/>
        </w:rPr>
        <w:t>kedelapan</w:t>
      </w:r>
      <w:r w:rsidRPr="007D17E2">
        <w:rPr>
          <w:rFonts w:ascii="Times New Roman" w:hAnsi="Times New Roman"/>
        </w:rPr>
        <w:t>, Anoegrajekti, dkk. menekankan bahwa pertarungan hanya memperebutkan wilayah teks pertunjukan (</w:t>
      </w:r>
      <w:r w:rsidRPr="007D17E2">
        <w:rPr>
          <w:rFonts w:ascii="Times New Roman" w:hAnsi="Times New Roman"/>
          <w:i/>
        </w:rPr>
        <w:t>performance</w:t>
      </w:r>
      <w:r w:rsidRPr="007D17E2">
        <w:rPr>
          <w:rFonts w:ascii="Times New Roman" w:hAnsi="Times New Roman"/>
        </w:rPr>
        <w:t xml:space="preserve">) seperti perebutan lagu, musik, tari, struktur pentas, dan babak penyajian. Namun sesungguhnya, pertarungan ketiga aktor hegemoni gandrung itu menyangkut soal yang lebih subtansial dan ideologis. Gandrung pasar, gandrung tradisi, dan gandrung Islami bukanlah sekedar pemilahan atas </w:t>
      </w:r>
      <w:r w:rsidRPr="007D17E2">
        <w:rPr>
          <w:rFonts w:ascii="Times New Roman" w:hAnsi="Times New Roman"/>
        </w:rPr>
        <w:lastRenderedPageBreak/>
        <w:t>dasar lapis luar (</w:t>
      </w:r>
      <w:r w:rsidRPr="007D17E2">
        <w:rPr>
          <w:rFonts w:ascii="Times New Roman" w:hAnsi="Times New Roman"/>
          <w:i/>
        </w:rPr>
        <w:t>performance</w:t>
      </w:r>
      <w:r w:rsidRPr="007D17E2">
        <w:rPr>
          <w:rFonts w:ascii="Times New Roman" w:hAnsi="Times New Roman"/>
        </w:rPr>
        <w:t>), melainkan lebih merupakan kategori-kategori dengan lapisan ideologi tertentu.</w:t>
      </w:r>
      <w:r w:rsidRPr="007D17E2">
        <w:rPr>
          <w:rStyle w:val="FootnoteReference"/>
          <w:rFonts w:ascii="Times New Roman" w:hAnsi="Times New Roman"/>
        </w:rPr>
        <w:footnoteReference w:id="14"/>
      </w:r>
    </w:p>
    <w:p w14:paraId="1AF9AC5C" w14:textId="77777777" w:rsidR="000A4584" w:rsidRPr="007D17E2" w:rsidRDefault="000A4584" w:rsidP="00AB564B">
      <w:pPr>
        <w:ind w:firstLine="900"/>
        <w:jc w:val="both"/>
        <w:rPr>
          <w:rFonts w:ascii="Times New Roman" w:hAnsi="Times New Roman"/>
        </w:rPr>
      </w:pPr>
      <w:r w:rsidRPr="007D17E2">
        <w:rPr>
          <w:rFonts w:ascii="Times New Roman" w:hAnsi="Times New Roman"/>
        </w:rPr>
        <w:t>Pengembangan industri kreatif ini dapat memberikan kesejahteraan ekonomi bagi para seniman dan masyarakat pendukungnya. Dengan demikian, kebaruan penelitian ini berupa model pengembangan industri kreatif berbasis seni pertunjukan, sesuatu yang belum dilakukan oleh penelitian-penelitian terdahulu.</w:t>
      </w:r>
    </w:p>
    <w:p w14:paraId="775612BF" w14:textId="77777777" w:rsidR="000A4584" w:rsidRPr="007D17E2" w:rsidRDefault="000A4584" w:rsidP="00AB564B">
      <w:pPr>
        <w:ind w:firstLine="900"/>
        <w:jc w:val="both"/>
        <w:rPr>
          <w:rFonts w:ascii="Times New Roman" w:hAnsi="Times New Roman"/>
        </w:rPr>
      </w:pPr>
    </w:p>
    <w:p w14:paraId="3C1A149C" w14:textId="77777777" w:rsidR="000A4584" w:rsidRPr="007D17E2" w:rsidRDefault="00BA3086" w:rsidP="00AB564B">
      <w:pPr>
        <w:jc w:val="both"/>
        <w:rPr>
          <w:rFonts w:ascii="Times New Roman" w:hAnsi="Times New Roman"/>
          <w:b/>
        </w:rPr>
      </w:pPr>
      <w:r w:rsidRPr="007D17E2">
        <w:rPr>
          <w:rFonts w:ascii="Times New Roman" w:hAnsi="Times New Roman"/>
          <w:b/>
        </w:rPr>
        <w:t>Kerangka Teori</w:t>
      </w:r>
    </w:p>
    <w:p w14:paraId="4F957BD0" w14:textId="77777777" w:rsidR="000A4584" w:rsidRPr="007D17E2" w:rsidRDefault="000A4584" w:rsidP="00981270">
      <w:pPr>
        <w:ind w:firstLine="900"/>
        <w:jc w:val="both"/>
        <w:rPr>
          <w:rFonts w:ascii="Times New Roman" w:hAnsi="Times New Roman"/>
        </w:rPr>
      </w:pPr>
      <w:r w:rsidRPr="007D17E2">
        <w:rPr>
          <w:rFonts w:ascii="Times New Roman" w:hAnsi="Times New Roman"/>
        </w:rPr>
        <w:t xml:space="preserve">Untuk memecahkan masalah, industri kreatif </w:t>
      </w:r>
      <w:r w:rsidR="00981270" w:rsidRPr="007D17E2">
        <w:rPr>
          <w:rFonts w:ascii="Times New Roman" w:hAnsi="Times New Roman"/>
        </w:rPr>
        <w:t xml:space="preserve">dimanfaatkan </w:t>
      </w:r>
      <w:r w:rsidRPr="007D17E2">
        <w:rPr>
          <w:rFonts w:ascii="Times New Roman" w:hAnsi="Times New Roman"/>
        </w:rPr>
        <w:t xml:space="preserve">sebagai salah satu terma atau konsep yang paling banyak diperbincangkan di kalangan akademisi maupun pembuat kebijakan. Ketika ekonomi berbasis sumberdaya alam semakin menurun karena keterbatasan bahan, industri kreatif berbasis pengetahuan dan talenta kreatif menjadi alternatif pilihan. Ketika industri budaya bermodal raksasa dianggap kurang memeratakan keuntungan finansial bagi masyarakat, industri kreatif dipandang sebagai bentuk aktivitas yang mendorong pemerataan. Industri budaya merujuk kepada industri yang mengombinasikan kreasi, produksi, dan komersialisasi konten-konten kreatif yang bersifat </w:t>
      </w:r>
      <w:r w:rsidRPr="007D17E2">
        <w:rPr>
          <w:rFonts w:ascii="Times New Roman" w:hAnsi="Times New Roman"/>
          <w:i/>
        </w:rPr>
        <w:t xml:space="preserve">intangible </w:t>
      </w:r>
      <w:r w:rsidRPr="007D17E2">
        <w:rPr>
          <w:rFonts w:ascii="Times New Roman" w:hAnsi="Times New Roman"/>
        </w:rPr>
        <w:t xml:space="preserve">dan kultural. Konten-konten tersebut secara tipikal dilindungi oleh </w:t>
      </w:r>
      <w:r w:rsidRPr="007D17E2">
        <w:rPr>
          <w:rFonts w:ascii="Times New Roman" w:hAnsi="Times New Roman"/>
          <w:i/>
        </w:rPr>
        <w:t>copyright</w:t>
      </w:r>
      <w:r w:rsidRPr="007D17E2">
        <w:rPr>
          <w:rFonts w:ascii="Times New Roman" w:hAnsi="Times New Roman"/>
        </w:rPr>
        <w:t>, baik yang untuk barang maupun jasa, seperti: percetakan, penerbitan dan multimedia, audio-visual, produksi lagu dan sinematografi, kerajinan, dan desain.</w:t>
      </w:r>
      <w:r w:rsidRPr="007D17E2">
        <w:rPr>
          <w:rStyle w:val="FootnoteReference"/>
          <w:rFonts w:ascii="Times New Roman" w:hAnsi="Times New Roman"/>
        </w:rPr>
        <w:footnoteReference w:id="15"/>
      </w:r>
      <w:r w:rsidRPr="007D17E2">
        <w:rPr>
          <w:rFonts w:ascii="Times New Roman" w:hAnsi="Times New Roman"/>
        </w:rPr>
        <w:t xml:space="preserve"> Industri budaya memang digerakkan para pemodal/perusahaan besar yang mencari keuntungan melalui “sistem industri budaya” dengan memproduksi dan mendistribusi produk budaya secara nasional (atau bahkan internasional) yang di dalamnya terdapat keseluruhan organisasi yang terlibat dalam proses penyaringan aneka produk dan ide baru yang berasal dari personel kreatif yang berada dalam level subsistem. Penelitian tersebut menggungkap konsep industri kreatif sebagai bentuk usaha yang dikembangkan individu, institusi, atau komunitas berbasis pengetahuan dan kreativitas mereka, khususnya dalam hal seni pertunjukan, yang memberdayakan dan menyejahterakan kehidupan mereka. </w:t>
      </w:r>
    </w:p>
    <w:p w14:paraId="34BBBDEB" w14:textId="77777777" w:rsidR="000A4584" w:rsidRPr="007D17E2" w:rsidRDefault="000A4584" w:rsidP="00AB564B">
      <w:pPr>
        <w:ind w:firstLine="900"/>
        <w:jc w:val="both"/>
        <w:rPr>
          <w:rFonts w:ascii="Times New Roman" w:hAnsi="Times New Roman"/>
        </w:rPr>
      </w:pPr>
      <w:r w:rsidRPr="007D17E2">
        <w:rPr>
          <w:rFonts w:ascii="Times New Roman" w:hAnsi="Times New Roman"/>
        </w:rPr>
        <w:t>Tomic-Koludrovic dan Petric menjelaskan bahwa era kontemporer melahirkan beberapa istilah terkait kreativitas.</w:t>
      </w:r>
      <w:r w:rsidRPr="007D17E2">
        <w:rPr>
          <w:rStyle w:val="FootnoteReference"/>
          <w:rFonts w:ascii="Times New Roman" w:hAnsi="Times New Roman"/>
        </w:rPr>
        <w:footnoteReference w:id="16"/>
      </w:r>
      <w:r w:rsidRPr="007D17E2">
        <w:rPr>
          <w:rFonts w:ascii="Times New Roman" w:hAnsi="Times New Roman"/>
        </w:rPr>
        <w:t xml:space="preserve"> Pengalaman di negara-negara Eropa Tenggara, industri kreatif yang dapat mengembangkan dan memberdayakan kreativitas individual maupun kelompok masyarakat, pada dasarnya dapat pula mendorong dan mengembangkan ekonomi kreatif. Dalam tulisan ini kedua pakar tersebut kurang mengeksplorasi secara detil penjelasan relasi strategis industri kreatif dan pemberdayaan ekonomi kreatif. </w:t>
      </w:r>
    </w:p>
    <w:p w14:paraId="2171B4AB" w14:textId="77777777" w:rsidR="000A4584" w:rsidRPr="007D17E2" w:rsidRDefault="000A4584" w:rsidP="00AB564B">
      <w:pPr>
        <w:ind w:firstLine="900"/>
        <w:jc w:val="both"/>
        <w:rPr>
          <w:rFonts w:ascii="Times New Roman" w:hAnsi="Times New Roman"/>
        </w:rPr>
      </w:pPr>
      <w:r w:rsidRPr="007D17E2">
        <w:rPr>
          <w:rFonts w:ascii="Times New Roman" w:hAnsi="Times New Roman"/>
        </w:rPr>
        <w:t xml:space="preserve">Potts dan Cunningham menawarkan empat model terkait sistem dan mekanisme industri kreatif. </w:t>
      </w:r>
      <w:r w:rsidRPr="007D17E2">
        <w:rPr>
          <w:rFonts w:ascii="Times New Roman" w:hAnsi="Times New Roman"/>
          <w:i/>
        </w:rPr>
        <w:t>Pertama</w:t>
      </w:r>
      <w:r w:rsidRPr="007D17E2">
        <w:rPr>
          <w:rFonts w:ascii="Times New Roman" w:hAnsi="Times New Roman"/>
        </w:rPr>
        <w:t>, model kesejahteraan,</w:t>
      </w:r>
      <w:r w:rsidRPr="007D17E2">
        <w:rPr>
          <w:rFonts w:ascii="Times New Roman" w:hAnsi="Times New Roman"/>
          <w:i/>
        </w:rPr>
        <w:t xml:space="preserve"> </w:t>
      </w:r>
      <w:r w:rsidRPr="007D17E2">
        <w:rPr>
          <w:rFonts w:ascii="Times New Roman" w:hAnsi="Times New Roman"/>
        </w:rPr>
        <w:t xml:space="preserve">merupakan jejaring penggerak pada sektor ekonomi, meskipun membutuhkan biaya besar yang mampu memberikan kontribusi menyeluruh bagi peningkatan kesejahteraan secara positif. </w:t>
      </w:r>
      <w:r w:rsidRPr="007D17E2">
        <w:rPr>
          <w:rFonts w:ascii="Times New Roman" w:hAnsi="Times New Roman"/>
          <w:i/>
        </w:rPr>
        <w:t>Kedua</w:t>
      </w:r>
      <w:r w:rsidRPr="007D17E2">
        <w:rPr>
          <w:rFonts w:ascii="Times New Roman" w:hAnsi="Times New Roman"/>
        </w:rPr>
        <w:t xml:space="preserve">, model kompetisi, mengabaikan nilai kultural dari produk yang dihasilkan industri kreatif karena mereka pada dasarnya hanya “industri” yang membutuhkan kompetisi dan pasarlah yang menentukan baik-buruknya. Segala keuntungan yang meningkatkan kesejahteraan para kreator atau seniman/wati diperoleh dari kompetisi pasar. </w:t>
      </w:r>
      <w:r w:rsidRPr="007D17E2">
        <w:rPr>
          <w:rFonts w:ascii="Times New Roman" w:hAnsi="Times New Roman"/>
          <w:i/>
        </w:rPr>
        <w:t>Ketiga</w:t>
      </w:r>
      <w:r w:rsidRPr="007D17E2">
        <w:rPr>
          <w:rFonts w:ascii="Times New Roman" w:hAnsi="Times New Roman"/>
        </w:rPr>
        <w:t xml:space="preserve">, model pertumbuhan, mengidealisasi relasi ekonomi positif antara pertumbuhan sektor industri kreatif dan sektor ekonomi secara umum. Dalam model ini, industri kreatif memperkenalkan ide-ide baru </w:t>
      </w:r>
      <w:r w:rsidRPr="007D17E2">
        <w:rPr>
          <w:rFonts w:ascii="Times New Roman" w:hAnsi="Times New Roman"/>
        </w:rPr>
        <w:lastRenderedPageBreak/>
        <w:t xml:space="preserve">yang dapat memengaruhi sektor-sektor lain atau industri kreatif memfasilitasi proses adopsi dan penguatan ide atau serta teknologi baru di sektor lain. </w:t>
      </w:r>
      <w:r w:rsidRPr="007D17E2">
        <w:rPr>
          <w:rFonts w:ascii="Times New Roman" w:hAnsi="Times New Roman"/>
          <w:i/>
        </w:rPr>
        <w:t>Keempat</w:t>
      </w:r>
      <w:r w:rsidRPr="007D17E2">
        <w:rPr>
          <w:rFonts w:ascii="Times New Roman" w:hAnsi="Times New Roman"/>
        </w:rPr>
        <w:t>, model inovasi, mengasumsi industri kreatif mampu memunculkan dan mengoordinasikan perubahan ekonomi berbasis pengetahuan. Signifikansi industri kreatif pada kontribusi mereka bagi koordinasi ide atau teknologi baru.</w:t>
      </w:r>
      <w:r w:rsidRPr="007D17E2">
        <w:rPr>
          <w:rStyle w:val="FootnoteReference"/>
          <w:rFonts w:ascii="Times New Roman" w:hAnsi="Times New Roman"/>
        </w:rPr>
        <w:footnoteReference w:id="17"/>
      </w:r>
      <w:r w:rsidRPr="007D17E2">
        <w:rPr>
          <w:rFonts w:ascii="Times New Roman" w:hAnsi="Times New Roman"/>
        </w:rPr>
        <w:t xml:space="preserve"> </w:t>
      </w:r>
    </w:p>
    <w:p w14:paraId="222CC4DC" w14:textId="77777777" w:rsidR="000A4584" w:rsidRPr="007D17E2" w:rsidRDefault="000A4584" w:rsidP="00AB564B">
      <w:pPr>
        <w:ind w:firstLine="900"/>
        <w:jc w:val="both"/>
        <w:rPr>
          <w:rFonts w:ascii="Times New Roman" w:hAnsi="Times New Roman"/>
        </w:rPr>
      </w:pPr>
      <w:r w:rsidRPr="007D17E2">
        <w:rPr>
          <w:rFonts w:ascii="Times New Roman" w:hAnsi="Times New Roman"/>
        </w:rPr>
        <w:t xml:space="preserve">Di Eropa Tenggara perkembangan industri kreatif didukung oleh beberapa faktor berikut. </w:t>
      </w:r>
      <w:r w:rsidRPr="007D17E2">
        <w:rPr>
          <w:rFonts w:ascii="Times New Roman" w:hAnsi="Times New Roman"/>
          <w:i/>
        </w:rPr>
        <w:t>Pertama</w:t>
      </w:r>
      <w:r w:rsidRPr="007D17E2">
        <w:rPr>
          <w:rFonts w:ascii="Times New Roman" w:hAnsi="Times New Roman"/>
        </w:rPr>
        <w:t xml:space="preserve">, pemahaman dan penggunaan teknologi informasi dan komunikasi baru dapat mendukung semaraknya industri kreatif, utamanya yang berbasis pada film, musik, maupun televisi, serta tidak menutup kemungkinan seni pertunjukan dan elemen-elemen lainnya. </w:t>
      </w:r>
      <w:r w:rsidRPr="007D17E2">
        <w:rPr>
          <w:rFonts w:ascii="Times New Roman" w:hAnsi="Times New Roman"/>
          <w:i/>
        </w:rPr>
        <w:t>Kedua</w:t>
      </w:r>
      <w:r w:rsidRPr="007D17E2">
        <w:rPr>
          <w:rFonts w:ascii="Times New Roman" w:hAnsi="Times New Roman"/>
        </w:rPr>
        <w:t xml:space="preserve">, kebijakan desentralisasi industri kreatif –dalam arti tidak hanya terpusat di kota-kota besar– mendorong lahirnya unit atau kegiatan kreatif di wilayah lokal. Untuk itu dibutuhkan kebijakan yang jelas dari tingkat pusat hingga daerah dan kesiapan individu, komunitas, intelektual, dan LSM dapat menciptakan kerjasama di tingkat lokal sambil mengkritisi institusi kultural yang sudah mapan. </w:t>
      </w:r>
      <w:r w:rsidRPr="007D17E2">
        <w:rPr>
          <w:rFonts w:ascii="Times New Roman" w:hAnsi="Times New Roman"/>
          <w:i/>
        </w:rPr>
        <w:t>Ketiga</w:t>
      </w:r>
      <w:r w:rsidRPr="007D17E2">
        <w:rPr>
          <w:rFonts w:ascii="Times New Roman" w:hAnsi="Times New Roman"/>
        </w:rPr>
        <w:t xml:space="preserve">, kejelasan posisi para kreator dan produk-produk mereka di pasar global dan lokal yang menuntut kejelian peluang, kondisi, sistem, teknologi untuk memasarkan produk mereka, baik di pasar lokal maupun global sekarang terbuka lebar. </w:t>
      </w:r>
    </w:p>
    <w:p w14:paraId="2A89035D" w14:textId="77777777" w:rsidR="000A4584" w:rsidRPr="007D17E2" w:rsidRDefault="000A4584" w:rsidP="00AB564B">
      <w:pPr>
        <w:rPr>
          <w:rFonts w:ascii="Times New Roman" w:hAnsi="Times New Roman"/>
        </w:rPr>
      </w:pPr>
    </w:p>
    <w:p w14:paraId="6552DFA6" w14:textId="77777777" w:rsidR="000A4584" w:rsidRPr="007D17E2" w:rsidRDefault="00223335" w:rsidP="00AB564B">
      <w:pPr>
        <w:pStyle w:val="Heading1"/>
        <w:spacing w:after="0" w:line="240" w:lineRule="auto"/>
        <w:rPr>
          <w:rFonts w:ascii="Times New Roman" w:hAnsi="Times New Roman"/>
          <w:sz w:val="24"/>
          <w:szCs w:val="24"/>
          <w:lang w:val="id-ID"/>
        </w:rPr>
      </w:pPr>
      <w:r w:rsidRPr="007D17E2">
        <w:rPr>
          <w:rFonts w:ascii="Times New Roman" w:hAnsi="Times New Roman"/>
          <w:sz w:val="24"/>
          <w:szCs w:val="24"/>
          <w:lang w:val="id-ID"/>
        </w:rPr>
        <w:t>Metode Penelitian</w:t>
      </w:r>
    </w:p>
    <w:p w14:paraId="375ACD7B" w14:textId="77777777" w:rsidR="000A4584" w:rsidRPr="007D17E2" w:rsidRDefault="000A4584" w:rsidP="00AB564B">
      <w:pPr>
        <w:ind w:firstLine="900"/>
        <w:jc w:val="both"/>
        <w:rPr>
          <w:rFonts w:ascii="Times New Roman" w:hAnsi="Times New Roman"/>
        </w:rPr>
      </w:pPr>
      <w:r w:rsidRPr="007D17E2">
        <w:rPr>
          <w:rFonts w:ascii="Times New Roman" w:hAnsi="Times New Roman"/>
        </w:rPr>
        <w:t xml:space="preserve">Penelitian ini difokuskan pada pandangan dan pemahaman para perempuan seni tradisi, institusi seni, dan dinas terkait terhadap signifikansi industri kreatif dalam pemberdayaan seni pertunjukan Banyuwangen. Fokus lainnya pada pembacaan terhadap usaha-usaha institusi seni dan dinas terkait dalam mengembangkan industri kreatif di wilayah Banyuwangi, serta pembacaan terhadap kebijakan-kebijakan yang dibuat oleh dinas, yang berkaitan dengan seni pertunjukan dan industri kreatif. Data-data primer diolah dan dianalisis dengan menggunakan perspektif multidisiplin untuk menemukan gagasan, usaha, dan artefak berbasis seni pertunjukan yang mendukung pemberdayaan industri kreatif. Penelitian ini memiliki beberapa tahapan penting. </w:t>
      </w:r>
    </w:p>
    <w:p w14:paraId="3189A9EC" w14:textId="77777777" w:rsidR="000A4584" w:rsidRPr="007D17E2" w:rsidRDefault="000A4584" w:rsidP="00AB564B">
      <w:pPr>
        <w:ind w:firstLine="900"/>
        <w:jc w:val="both"/>
        <w:rPr>
          <w:rFonts w:ascii="Times New Roman" w:hAnsi="Times New Roman"/>
        </w:rPr>
      </w:pPr>
      <w:r w:rsidRPr="007D17E2">
        <w:rPr>
          <w:rFonts w:ascii="Times New Roman" w:hAnsi="Times New Roman"/>
          <w:i/>
        </w:rPr>
        <w:t>Pertama</w:t>
      </w:r>
      <w:r w:rsidRPr="007D17E2">
        <w:rPr>
          <w:rFonts w:ascii="Times New Roman" w:hAnsi="Times New Roman"/>
        </w:rPr>
        <w:t xml:space="preserve">, pembacaan potensi dan eksistensi seni pertunjukan Banyuwangen serta permasalahan hidup yang dihadapi oleh perempuan seni tradisi. Analisis kontribusi ekonomi terhadap kehidupan para perempuan seni tradisi ini untuk mengetahui seberapa besar pengaruh seni pertunjukan mengembangkan gagasan industri kreatif. </w:t>
      </w:r>
    </w:p>
    <w:p w14:paraId="09488C18" w14:textId="77777777" w:rsidR="000A4584" w:rsidRPr="007D17E2" w:rsidRDefault="000A4584" w:rsidP="00AB564B">
      <w:pPr>
        <w:ind w:firstLine="900"/>
        <w:jc w:val="both"/>
        <w:rPr>
          <w:rFonts w:ascii="Times New Roman" w:hAnsi="Times New Roman"/>
        </w:rPr>
      </w:pPr>
      <w:r w:rsidRPr="007D17E2">
        <w:rPr>
          <w:rFonts w:ascii="Times New Roman" w:hAnsi="Times New Roman"/>
        </w:rPr>
        <w:t>Metode etnografi bermanfaat untuk membangun suatu pengertian sistematik mengenai kebudayaan manusia dari perspektif orang yang telah mengalami kebudayaan tersebut, menemukan bagaimana masyarakat mengorganisasikan budaya, dan  menggunakan budaya tersebut dalam kehidupan. Sesuatu yang mutlak dilakukan dalam penelitian etnografi bukan hanya untuk mengingat melainkan juga untuk mengembangkan deskripsi catatan-temuan etnografis secara simultan dan timbal-balik, sehingga penelitian menjadi dinamis. Pembuatan catatan etnografis merupakan jembatan antara penemuan dan deskripsi yang menghubungkan keduanya ke dalam suatu proses tunggal yang kompleks.</w:t>
      </w:r>
      <w:r w:rsidRPr="007D17E2">
        <w:rPr>
          <w:rStyle w:val="FootnoteReference"/>
          <w:rFonts w:ascii="Times New Roman" w:hAnsi="Times New Roman"/>
        </w:rPr>
        <w:footnoteReference w:id="18"/>
      </w:r>
    </w:p>
    <w:p w14:paraId="3F332187" w14:textId="77777777" w:rsidR="000A4584" w:rsidRPr="007D17E2" w:rsidRDefault="000A4584" w:rsidP="00AB564B">
      <w:pPr>
        <w:ind w:firstLine="900"/>
        <w:jc w:val="both"/>
        <w:rPr>
          <w:rFonts w:ascii="Times New Roman" w:hAnsi="Times New Roman"/>
        </w:rPr>
      </w:pPr>
      <w:r w:rsidRPr="007D17E2">
        <w:rPr>
          <w:rFonts w:ascii="Times New Roman" w:hAnsi="Times New Roman"/>
          <w:i/>
        </w:rPr>
        <w:t>Kedua</w:t>
      </w:r>
      <w:r w:rsidRPr="007D17E2">
        <w:rPr>
          <w:rFonts w:ascii="Times New Roman" w:hAnsi="Times New Roman"/>
        </w:rPr>
        <w:t xml:space="preserve">, menggali dan mengumpulkan data-data primer terkait seluk-beluk seni pertunjukan, kehidupan dan permasalahan sosio-kultural para perempuan seni tradisi dan seniman, pandangan mereka tentang kreativitas, dan kontribusi seni pertunjukan bagi kehidupan ekonomi serta permasalahan-permasalahan yang muncul. </w:t>
      </w:r>
      <w:r w:rsidRPr="007D17E2">
        <w:rPr>
          <w:rFonts w:ascii="Times New Roman" w:hAnsi="Times New Roman"/>
          <w:i/>
        </w:rPr>
        <w:t>Ketiga</w:t>
      </w:r>
      <w:r w:rsidRPr="007D17E2">
        <w:rPr>
          <w:rFonts w:ascii="Times New Roman" w:hAnsi="Times New Roman"/>
        </w:rPr>
        <w:t>,</w:t>
      </w:r>
      <w:r w:rsidRPr="007D17E2">
        <w:rPr>
          <w:rFonts w:ascii="Times New Roman" w:hAnsi="Times New Roman"/>
          <w:b/>
        </w:rPr>
        <w:t xml:space="preserve"> </w:t>
      </w:r>
      <w:r w:rsidRPr="007D17E2">
        <w:rPr>
          <w:rFonts w:ascii="Times New Roman" w:hAnsi="Times New Roman"/>
        </w:rPr>
        <w:t xml:space="preserve">penelitian ini menggunakan data-data sekunder, yakni tulisan-tulisan terkait seni pertunjukan Banyuwangen untuk melengkapi data-data primer. Analisis data primer dan sekunder menggunakan perspektif teoretis kajian seni pertunjukan, gender, </w:t>
      </w:r>
      <w:r w:rsidRPr="007D17E2">
        <w:rPr>
          <w:rFonts w:ascii="Times New Roman" w:hAnsi="Times New Roman"/>
          <w:i/>
        </w:rPr>
        <w:t xml:space="preserve">cultural studies, </w:t>
      </w:r>
      <w:r w:rsidRPr="007D17E2">
        <w:rPr>
          <w:rFonts w:ascii="Times New Roman" w:hAnsi="Times New Roman"/>
        </w:rPr>
        <w:t xml:space="preserve">dan industri/ekonomi kreatif. </w:t>
      </w:r>
    </w:p>
    <w:p w14:paraId="279A0359" w14:textId="77777777" w:rsidR="000A4584" w:rsidRPr="007D17E2" w:rsidRDefault="000A4584" w:rsidP="00AB564B">
      <w:pPr>
        <w:tabs>
          <w:tab w:val="left" w:pos="900"/>
        </w:tabs>
        <w:ind w:firstLine="900"/>
        <w:jc w:val="both"/>
        <w:rPr>
          <w:rFonts w:ascii="Times New Roman" w:hAnsi="Times New Roman"/>
        </w:rPr>
      </w:pPr>
      <w:r w:rsidRPr="007D17E2">
        <w:rPr>
          <w:rFonts w:ascii="Times New Roman" w:hAnsi="Times New Roman"/>
        </w:rPr>
        <w:lastRenderedPageBreak/>
        <w:t>Perspektif seni pertunjukan berguna untuk membaca estetika, makna kultural dan simbolik, potensi, eksistensi, dan permasalahan –ekonomi, sosial, dan politik– yang ada dalam sebuah praktik seni pertunjukan.</w:t>
      </w:r>
      <w:r w:rsidRPr="007D17E2">
        <w:rPr>
          <w:rStyle w:val="FootnoteReference"/>
          <w:rFonts w:ascii="Times New Roman" w:hAnsi="Times New Roman"/>
        </w:rPr>
        <w:footnoteReference w:id="19"/>
      </w:r>
      <w:r w:rsidRPr="007D17E2">
        <w:rPr>
          <w:rFonts w:ascii="Times New Roman" w:hAnsi="Times New Roman"/>
        </w:rPr>
        <w:t xml:space="preserve"> Perspektif gender untuk melihat perjuangan laki-laki dan perempuan –para seniman/wati– dalam menghidupkan seni pertunjukan, termasuk di dalamnya tegangan dan permasalahan berbasis gender yang berlangsung dalam seni pertunjukan.</w:t>
      </w:r>
      <w:r w:rsidRPr="007D17E2">
        <w:rPr>
          <w:rStyle w:val="FootnoteReference"/>
          <w:rFonts w:ascii="Times New Roman" w:hAnsi="Times New Roman"/>
        </w:rPr>
        <w:footnoteReference w:id="20"/>
      </w:r>
      <w:r w:rsidRPr="007D17E2">
        <w:rPr>
          <w:rFonts w:ascii="Times New Roman" w:hAnsi="Times New Roman"/>
        </w:rPr>
        <w:t xml:space="preserve"> Perspektif </w:t>
      </w:r>
      <w:r w:rsidRPr="007D17E2">
        <w:rPr>
          <w:rFonts w:ascii="Times New Roman" w:hAnsi="Times New Roman"/>
          <w:i/>
        </w:rPr>
        <w:t xml:space="preserve">cultural studies </w:t>
      </w:r>
      <w:r w:rsidRPr="007D17E2">
        <w:rPr>
          <w:rFonts w:ascii="Times New Roman" w:hAnsi="Times New Roman"/>
        </w:rPr>
        <w:t>merupakan pendekatan multidisiplin untuk melihat persoalan relasi kuasa dalam teks dan praktik kultural yang melibatkan kekuatan dominan dan subordinat, serta proses hegemoni, negosiasi, dan kontestasi di dalamnya.</w:t>
      </w:r>
      <w:r w:rsidRPr="007D17E2">
        <w:rPr>
          <w:rStyle w:val="FootnoteReference"/>
          <w:rFonts w:ascii="Times New Roman" w:hAnsi="Times New Roman"/>
        </w:rPr>
        <w:footnoteReference w:id="21"/>
      </w:r>
      <w:r w:rsidRPr="007D17E2">
        <w:rPr>
          <w:rFonts w:ascii="Times New Roman" w:hAnsi="Times New Roman"/>
        </w:rPr>
        <w:t xml:space="preserve"> Perspektif industri/ekonomi kreatif untuk: (1) menganalisis kesiapan dan potensi kreativitas para perempuan seni tradisi; (2) menganalisis peran dan usaha institusi seni di Banyuwangi dalam mengembangkan seni pertunjukan; dan (3) memformulasi model penguatan dan peningkatan kreativitas seni pertunjukan yang sesuai dengan formula industri kreatif.</w:t>
      </w:r>
    </w:p>
    <w:p w14:paraId="5A7F35DD" w14:textId="77777777" w:rsidR="000A4584" w:rsidRPr="007D17E2" w:rsidRDefault="000A4584" w:rsidP="00AB564B">
      <w:pPr>
        <w:tabs>
          <w:tab w:val="left" w:pos="900"/>
        </w:tabs>
        <w:jc w:val="both"/>
        <w:rPr>
          <w:rFonts w:ascii="Times New Roman" w:hAnsi="Times New Roman"/>
        </w:rPr>
      </w:pPr>
    </w:p>
    <w:p w14:paraId="5D423287" w14:textId="77777777" w:rsidR="000A4584" w:rsidRPr="007D17E2" w:rsidRDefault="00323263" w:rsidP="00AB564B">
      <w:pPr>
        <w:pStyle w:val="Heading1"/>
        <w:spacing w:before="0" w:after="0" w:line="240" w:lineRule="auto"/>
        <w:rPr>
          <w:rFonts w:ascii="Times New Roman" w:hAnsi="Times New Roman"/>
          <w:sz w:val="24"/>
          <w:szCs w:val="24"/>
        </w:rPr>
      </w:pPr>
      <w:r w:rsidRPr="007D17E2">
        <w:rPr>
          <w:rFonts w:ascii="Times New Roman" w:hAnsi="Times New Roman"/>
          <w:sz w:val="24"/>
          <w:szCs w:val="24"/>
          <w:lang w:val="id-ID"/>
        </w:rPr>
        <w:t>Hasil Penelitian dan Pembahasan</w:t>
      </w:r>
    </w:p>
    <w:p w14:paraId="4F995DAD" w14:textId="77777777" w:rsidR="000A4584" w:rsidRPr="007D17E2" w:rsidRDefault="000A4584" w:rsidP="00AB564B">
      <w:pPr>
        <w:pStyle w:val="Heading1"/>
        <w:spacing w:before="0" w:after="0" w:line="240" w:lineRule="auto"/>
        <w:rPr>
          <w:rFonts w:ascii="Times New Roman" w:hAnsi="Times New Roman"/>
          <w:sz w:val="24"/>
          <w:szCs w:val="24"/>
        </w:rPr>
      </w:pPr>
      <w:r w:rsidRPr="007D17E2">
        <w:rPr>
          <w:rFonts w:ascii="Times New Roman" w:hAnsi="Times New Roman"/>
          <w:sz w:val="24"/>
          <w:szCs w:val="24"/>
          <w:lang w:val="id-ID"/>
        </w:rPr>
        <w:t>Perempuan Seni Tradisi: Strategi Hidup dan Kreativitas Seni</w:t>
      </w:r>
    </w:p>
    <w:p w14:paraId="49ABA09F" w14:textId="77777777" w:rsidR="000A4584" w:rsidRPr="007D17E2" w:rsidRDefault="000A4584" w:rsidP="00AB564B">
      <w:pPr>
        <w:rPr>
          <w:rFonts w:ascii="Times New Roman" w:hAnsi="Times New Roman"/>
        </w:rPr>
      </w:pPr>
    </w:p>
    <w:p w14:paraId="583DC761" w14:textId="77777777" w:rsidR="000A4584" w:rsidRPr="007D17E2" w:rsidRDefault="000A4584" w:rsidP="00AB564B">
      <w:pPr>
        <w:ind w:firstLine="907"/>
        <w:jc w:val="both"/>
        <w:rPr>
          <w:rFonts w:ascii="Times New Roman" w:hAnsi="Times New Roman"/>
        </w:rPr>
      </w:pPr>
      <w:r w:rsidRPr="007D17E2">
        <w:rPr>
          <w:rFonts w:ascii="Times New Roman" w:hAnsi="Times New Roman"/>
        </w:rPr>
        <w:t xml:space="preserve">Gandrung Banyuwangi sebagai tari pergaulan memiliki kemiripan dengan Jaipong, Tayub, Lengger, dan Thanda’. Secara kultural penari Gandrung dengan bermahkota </w:t>
      </w:r>
      <w:r w:rsidRPr="007D17E2">
        <w:rPr>
          <w:rFonts w:ascii="Times New Roman" w:hAnsi="Times New Roman"/>
          <w:i/>
        </w:rPr>
        <w:t>Omprok</w:t>
      </w:r>
      <w:r w:rsidRPr="007D17E2">
        <w:rPr>
          <w:rStyle w:val="FootnoteReference"/>
          <w:rFonts w:ascii="Times New Roman" w:hAnsi="Times New Roman"/>
        </w:rPr>
        <w:footnoteReference w:id="22"/>
      </w:r>
      <w:r w:rsidRPr="007D17E2">
        <w:rPr>
          <w:rFonts w:ascii="Times New Roman" w:hAnsi="Times New Roman"/>
          <w:i/>
        </w:rPr>
        <w:t xml:space="preserve"> </w:t>
      </w:r>
      <w:r w:rsidRPr="007D17E2">
        <w:rPr>
          <w:rFonts w:ascii="Times New Roman" w:hAnsi="Times New Roman"/>
        </w:rPr>
        <w:t xml:space="preserve">selalu diidentikkan dengan perempuan </w:t>
      </w:r>
      <w:r w:rsidRPr="007D17E2">
        <w:rPr>
          <w:rFonts w:ascii="Times New Roman" w:hAnsi="Times New Roman"/>
          <w:i/>
        </w:rPr>
        <w:t>gulu menjangan</w:t>
      </w:r>
      <w:r w:rsidRPr="007D17E2">
        <w:rPr>
          <w:rFonts w:ascii="Times New Roman" w:hAnsi="Times New Roman"/>
        </w:rPr>
        <w:t xml:space="preserve"> (leher kijang) yang berarti lincah dalam gerakan dan merdu dalam suara. Dan juga tidak jarang dikonstruksikan sebagai ‘merawe dalam dunia penuh risiko’ karena harus berhadapan dengan </w:t>
      </w:r>
      <w:r w:rsidRPr="007D17E2">
        <w:rPr>
          <w:rFonts w:ascii="Times New Roman" w:hAnsi="Times New Roman"/>
          <w:i/>
        </w:rPr>
        <w:t>pemaju</w:t>
      </w:r>
      <w:r w:rsidRPr="007D17E2">
        <w:rPr>
          <w:rFonts w:ascii="Times New Roman" w:hAnsi="Times New Roman"/>
        </w:rPr>
        <w:t xml:space="preserve"> (penari laki-laki) yang kadangkala bersikap usil. Dalam adegan </w:t>
      </w:r>
      <w:r w:rsidRPr="007D17E2">
        <w:rPr>
          <w:rFonts w:ascii="Times New Roman" w:hAnsi="Times New Roman"/>
          <w:i/>
        </w:rPr>
        <w:t>Paju</w:t>
      </w:r>
      <w:r w:rsidRPr="007D17E2">
        <w:rPr>
          <w:rFonts w:ascii="Times New Roman" w:hAnsi="Times New Roman"/>
        </w:rPr>
        <w:t xml:space="preserve"> (tari berpasangan), </w:t>
      </w:r>
      <w:r w:rsidRPr="007D17E2">
        <w:rPr>
          <w:rFonts w:ascii="Times New Roman" w:hAnsi="Times New Roman"/>
          <w:i/>
        </w:rPr>
        <w:t>pemaju</w:t>
      </w:r>
      <w:r w:rsidRPr="007D17E2">
        <w:rPr>
          <w:rFonts w:ascii="Times New Roman" w:hAnsi="Times New Roman"/>
        </w:rPr>
        <w:t xml:space="preserve"> selalu berusaha untuk menggoda ‘ngutit’ bagian wajah dan dada sehingga penari Gandrung harus tangar (waspada). </w:t>
      </w:r>
    </w:p>
    <w:p w14:paraId="5516C95A" w14:textId="77777777" w:rsidR="000A4584" w:rsidRPr="007D17E2" w:rsidRDefault="000A4584" w:rsidP="001E6756">
      <w:pPr>
        <w:ind w:firstLine="907"/>
        <w:jc w:val="both"/>
        <w:rPr>
          <w:rFonts w:ascii="Times New Roman" w:hAnsi="Times New Roman"/>
        </w:rPr>
      </w:pPr>
      <w:r w:rsidRPr="007D17E2">
        <w:rPr>
          <w:rFonts w:ascii="Times New Roman" w:hAnsi="Times New Roman"/>
        </w:rPr>
        <w:t>Perempuan seni tradisi yang meniti karir dalam bidang seni tidak lepas dari stigma-stigma negatif dari masyarakat, ulama, bahkan negara. Aktivitas pemerintah di bidang kesenian memiliki tiga tujuan pokok, mengontrol muatan politik, mengontrol muatan moral, dan meningkatkan kualitas artistik.</w:t>
      </w:r>
      <w:r w:rsidRPr="007D17E2">
        <w:rPr>
          <w:rStyle w:val="FootnoteReference"/>
          <w:rFonts w:ascii="Times New Roman" w:hAnsi="Times New Roman"/>
        </w:rPr>
        <w:footnoteReference w:id="23"/>
      </w:r>
      <w:r w:rsidRPr="007D17E2">
        <w:rPr>
          <w:rFonts w:ascii="Times New Roman" w:hAnsi="Times New Roman"/>
        </w:rPr>
        <w:t xml:space="preserve"> Oleh karena itu, mereka dituntut memiliki strategi hidup untuk meretas stigma tersebut dan </w:t>
      </w:r>
      <w:r w:rsidRPr="007D17E2">
        <w:rPr>
          <w:rFonts w:ascii="Times New Roman" w:hAnsi="Times New Roman"/>
        </w:rPr>
        <w:lastRenderedPageBreak/>
        <w:t xml:space="preserve">tidak jarang menyanyikan lagu-lagu bercorak Islami, seperti </w:t>
      </w:r>
      <w:r w:rsidRPr="007D17E2">
        <w:rPr>
          <w:rFonts w:ascii="Times New Roman" w:hAnsi="Times New Roman"/>
          <w:i/>
        </w:rPr>
        <w:t>Santri Mulih</w:t>
      </w:r>
      <w:r w:rsidRPr="007D17E2">
        <w:rPr>
          <w:rFonts w:ascii="Times New Roman" w:hAnsi="Times New Roman"/>
        </w:rPr>
        <w:t xml:space="preserve"> dan </w:t>
      </w:r>
      <w:r w:rsidRPr="007D17E2">
        <w:rPr>
          <w:rFonts w:ascii="Times New Roman" w:hAnsi="Times New Roman"/>
          <w:i/>
        </w:rPr>
        <w:t>Salatun wa Taslimun</w:t>
      </w:r>
      <w:r w:rsidR="00DF1CD6" w:rsidRPr="007D17E2">
        <w:rPr>
          <w:rFonts w:ascii="Times New Roman" w:hAnsi="Times New Roman"/>
        </w:rPr>
        <w:t xml:space="preserve"> sebuah lagu gubahan syair Barz</w:t>
      </w:r>
      <w:r w:rsidRPr="007D17E2">
        <w:rPr>
          <w:rFonts w:ascii="Times New Roman" w:hAnsi="Times New Roman"/>
        </w:rPr>
        <w:t>anji karya al-Busy</w:t>
      </w:r>
      <w:r w:rsidR="001E6756" w:rsidRPr="007D17E2">
        <w:rPr>
          <w:rFonts w:ascii="Times New Roman" w:hAnsi="Times New Roman"/>
        </w:rPr>
        <w:t>a</w:t>
      </w:r>
      <w:r w:rsidRPr="007D17E2">
        <w:rPr>
          <w:rFonts w:ascii="Times New Roman" w:hAnsi="Times New Roman"/>
        </w:rPr>
        <w:t>iry yang diadopsi dari kesenian Hadarah Kuntulan</w:t>
      </w:r>
    </w:p>
    <w:p w14:paraId="663757DC" w14:textId="77777777" w:rsidR="000A4584" w:rsidRPr="007D17E2" w:rsidRDefault="000A4584" w:rsidP="00AB564B">
      <w:pPr>
        <w:ind w:firstLine="907"/>
        <w:jc w:val="both"/>
        <w:rPr>
          <w:rFonts w:ascii="Times New Roman" w:hAnsi="Times New Roman"/>
        </w:rPr>
      </w:pPr>
      <w:r w:rsidRPr="007D17E2">
        <w:rPr>
          <w:rFonts w:ascii="Times New Roman" w:hAnsi="Times New Roman"/>
        </w:rPr>
        <w:t xml:space="preserve">Kritik dan sorotan negatif terhadap gandrung oleh ulama dan tokoh-tokoh organisasi keagamaan (NU dan Muhammadiyah) acapkali muncul ke permukaan. Proyek purifikasi Islam Nusantara yang bermotto bebas dari </w:t>
      </w:r>
      <w:r w:rsidRPr="007D17E2">
        <w:rPr>
          <w:rFonts w:ascii="Times New Roman" w:hAnsi="Times New Roman"/>
          <w:i/>
        </w:rPr>
        <w:t>khurafat</w:t>
      </w:r>
      <w:r w:rsidRPr="007D17E2">
        <w:rPr>
          <w:rFonts w:ascii="Times New Roman" w:hAnsi="Times New Roman"/>
        </w:rPr>
        <w:t xml:space="preserve"> dan </w:t>
      </w:r>
      <w:r w:rsidRPr="007D17E2">
        <w:rPr>
          <w:rFonts w:ascii="Times New Roman" w:hAnsi="Times New Roman"/>
          <w:i/>
        </w:rPr>
        <w:t>bid’ah</w:t>
      </w:r>
      <w:r w:rsidRPr="007D17E2">
        <w:rPr>
          <w:rFonts w:ascii="Times New Roman" w:hAnsi="Times New Roman"/>
        </w:rPr>
        <w:t xml:space="preserve"> secara perlahan-lahan mengikis kreativitas kultural seperti mitos, sesaji, dan pengucapan mantra-mantra yang semua itu merupakan bagian penting dalam pertunjukan gandrung, misalnya, menyarankan agar gandrung harus benar-benar tampil Islami baik pakaian maupun cara jogednya. Gandrung Temu (62 thn), Supinah (50 thn), Mia (28 thn), dan Wulan (22 thn) berusaha mempertahankan martabatnya sebagai penari gandrung profesional dengan cara tekun beribadat dan mengikuti kegiatan sosial kemasyarakatan, seperti pengajian, arisan, dan dasawisma. </w:t>
      </w:r>
    </w:p>
    <w:p w14:paraId="74328EC7" w14:textId="77777777" w:rsidR="000A4584" w:rsidRPr="007D17E2" w:rsidRDefault="000A4584" w:rsidP="00AB564B">
      <w:pPr>
        <w:keepNext/>
        <w:jc w:val="both"/>
        <w:rPr>
          <w:rFonts w:ascii="Times New Roman" w:hAnsi="Times New Roman"/>
        </w:rPr>
      </w:pPr>
      <w:r w:rsidRPr="007D17E2">
        <w:rPr>
          <w:rFonts w:ascii="Times New Roman" w:hAnsi="Times New Roman"/>
        </w:rPr>
        <w:t xml:space="preserve">                    Dalam hal pengembangan kreativitas seni, mereka berada di bawah naungan sanggar atau kelompok seni tertentu yang pada umumnya memiliki program berlatih rutin untuk mempertahankan kualitas. Sanggar yang menaungi tersebut, sebagian juga memiliki kegiatan melatih generasi muda dalam bidang seni sesuai dengan bidang yang dikembangkan oleh masing-masing sanggar. Hal tersebut untuk menjaga kontinyuitas dan membangun komunitas seni agar generasi muda memiliki apresiasi terhadap seni tradisi dan membina calon-calon seniman baru lintas generasi. Anggota sanggar seni pada umumnya adalah para seniman dan orang-orang yang bertanggung jawab dalam penyelenggaraan pentas seni, seperti panjak, sutradara, perias, dan penanggung jawab perlengkapan.</w:t>
      </w:r>
    </w:p>
    <w:p w14:paraId="529C4BCC" w14:textId="77777777" w:rsidR="000A4584" w:rsidRPr="007D17E2" w:rsidRDefault="000A4584" w:rsidP="00AB564B">
      <w:pPr>
        <w:jc w:val="both"/>
        <w:rPr>
          <w:rFonts w:ascii="Times New Roman" w:hAnsi="Times New Roman"/>
        </w:rPr>
      </w:pPr>
      <w:r w:rsidRPr="007D17E2">
        <w:rPr>
          <w:rFonts w:ascii="Times New Roman" w:hAnsi="Times New Roman"/>
        </w:rPr>
        <w:tab/>
        <w:t xml:space="preserve">Sanggar juga sebagai tempat untuk pengembangan kreativitas dan inovasi dalam bidang seni pertunjukan secara internal. Khusus dalam seni tradisi Gandrung, kreativitas dan inovasi dilakukan dengan pengembangan fasilitas berupa alat musik –seperti </w:t>
      </w:r>
      <w:r w:rsidRPr="007D17E2">
        <w:rPr>
          <w:rFonts w:ascii="Times New Roman" w:hAnsi="Times New Roman"/>
          <w:i/>
        </w:rPr>
        <w:t>keyboard</w:t>
      </w:r>
      <w:r w:rsidRPr="007D17E2">
        <w:rPr>
          <w:rFonts w:ascii="Times New Roman" w:hAnsi="Times New Roman"/>
        </w:rPr>
        <w:t xml:space="preserve">, biola, dan terompet– dan materi tembang yang dibawakan. Syair kontemporer Using banyak juga ditemui dalam seni pertunjukan kendang kempul, syair-syair yang populer antara lain: </w:t>
      </w:r>
      <w:r w:rsidRPr="007D17E2">
        <w:rPr>
          <w:rFonts w:ascii="Times New Roman" w:hAnsi="Times New Roman"/>
          <w:i/>
        </w:rPr>
        <w:t>Ulan Andhung-andhung, Kembang Pethetan, Gelang Alit, Kantru-kantru, Cemeng Manggis, Lancing Tanggung,</w:t>
      </w:r>
      <w:r w:rsidRPr="007D17E2">
        <w:rPr>
          <w:rFonts w:ascii="Times New Roman" w:hAnsi="Times New Roman"/>
        </w:rPr>
        <w:t xml:space="preserve"> dan </w:t>
      </w:r>
      <w:r w:rsidRPr="007D17E2">
        <w:rPr>
          <w:rFonts w:ascii="Times New Roman" w:hAnsi="Times New Roman"/>
          <w:i/>
        </w:rPr>
        <w:t>Lali-lalian</w:t>
      </w:r>
      <w:r w:rsidRPr="007D17E2">
        <w:rPr>
          <w:rFonts w:ascii="Times New Roman" w:hAnsi="Times New Roman"/>
        </w:rPr>
        <w:t xml:space="preserve">. Sedangkan syair klasik Using banyak dimanfaatkan dalam ritual dan juga sebagai propaganda simbolik dalam gerakan perjuangan melawan kolonial, seperti </w:t>
      </w:r>
      <w:r w:rsidRPr="007D17E2">
        <w:rPr>
          <w:rFonts w:ascii="Times New Roman" w:hAnsi="Times New Roman"/>
          <w:i/>
        </w:rPr>
        <w:t>Pada Nonton, Seblang Lukinta, Sekar Jenang</w:t>
      </w:r>
      <w:r w:rsidRPr="007D17E2">
        <w:rPr>
          <w:rFonts w:ascii="Times New Roman" w:hAnsi="Times New Roman"/>
        </w:rPr>
        <w:t xml:space="preserve">, dan </w:t>
      </w:r>
      <w:r w:rsidRPr="007D17E2">
        <w:rPr>
          <w:rFonts w:ascii="Times New Roman" w:hAnsi="Times New Roman"/>
          <w:i/>
        </w:rPr>
        <w:t>Kembang Pepe</w:t>
      </w:r>
      <w:r w:rsidRPr="007D17E2">
        <w:rPr>
          <w:rFonts w:ascii="Times New Roman" w:hAnsi="Times New Roman"/>
        </w:rPr>
        <w:t>. Tem</w:t>
      </w:r>
      <w:r w:rsidR="0076351F" w:rsidRPr="007D17E2">
        <w:rPr>
          <w:rFonts w:ascii="Times New Roman" w:hAnsi="Times New Roman"/>
        </w:rPr>
        <w:t>bang-tembang tersebut diaransemen</w:t>
      </w:r>
      <w:r w:rsidRPr="007D17E2">
        <w:rPr>
          <w:rFonts w:ascii="Times New Roman" w:hAnsi="Times New Roman"/>
        </w:rPr>
        <w:t xml:space="preserve"> ulang dan disesuaikan dengan karakteristik vokal Gandrung. Sedangkan secara eksternal, pengembangan diarahkan pada faktor pendukungnya, seperti terbentuknya Paguyuban Pecinta Seni Gandrung “Lestari Budoyo” di Rogojampi yang kemudian meluas sampai di seluruh wilayah Kabupaten Banyuwangi. Paguyuban tersebut merupakan himpunan dengan anggota penari Gandrung, panjak, pemaju, dan pecinta gandrung. Para pecinta seni tradisi gandrung berpartisipasi dengan hadir sebagai penonton dan ikut melindungi para gandrung bila mendapat gangguan, seperti perlakuan kasar pemaju atau penonton. Kegiatan rutin paguyuban adalah arisan yang bila semua telah mendapat giliran kemudian diakhiri dengan pertunjukan akbar (biasanya pada akhir tahun). Paguyuban juga memiliki kas untuk biaya penyelenggaraan pertunjukan akbar dan memberi perhatian anggota yang memerlukan perhatian khusus, seperti sunatan, pernikahan, atau sakit.</w:t>
      </w:r>
      <w:r w:rsidRPr="007D17E2">
        <w:rPr>
          <w:rStyle w:val="FootnoteReference"/>
          <w:rFonts w:ascii="Times New Roman" w:hAnsi="Times New Roman"/>
        </w:rPr>
        <w:footnoteReference w:id="24"/>
      </w:r>
    </w:p>
    <w:p w14:paraId="5114B357" w14:textId="77777777" w:rsidR="000A4584" w:rsidRPr="007D17E2" w:rsidRDefault="000A4584" w:rsidP="00AB564B">
      <w:pPr>
        <w:ind w:firstLine="720"/>
        <w:jc w:val="both"/>
        <w:rPr>
          <w:rFonts w:ascii="Times New Roman" w:hAnsi="Times New Roman"/>
        </w:rPr>
      </w:pPr>
      <w:r w:rsidRPr="007D17E2">
        <w:rPr>
          <w:rFonts w:ascii="Times New Roman" w:hAnsi="Times New Roman"/>
        </w:rPr>
        <w:t xml:space="preserve">Fenomena tersebut menunjukkan adanya relasi intensif antara pelaku seni, penanggap, dan penikmat. Penikmat seni tersebut juga berpotensi menjadi penanggap. Sebaliknya, penanggap juga berpotensi ikut masuk menjadi anggota paguyuban yang menikmati pertunjukan Gandrung. Kehadiran anggota paguyuban di terop menguntungkan ketiga pihak karena penanggap terbantu </w:t>
      </w:r>
      <w:r w:rsidRPr="007D17E2">
        <w:rPr>
          <w:rFonts w:ascii="Times New Roman" w:hAnsi="Times New Roman"/>
        </w:rPr>
        <w:lastRenderedPageBreak/>
        <w:t>secara finansial dan pertunjukan menjadi lebih meriah, anggota paguyuban menikmati dan mendapatkan hiburan, sedang para penari merasa nyaman karena mendapat perlindungan. Oleh karena itu, terbentuknya paguyuban pecinta seni gandrung perlu terus dikembangkan.</w:t>
      </w:r>
    </w:p>
    <w:p w14:paraId="2230EF78" w14:textId="77777777" w:rsidR="000A4584" w:rsidRPr="007D17E2" w:rsidRDefault="000A4584" w:rsidP="00AB564B">
      <w:pPr>
        <w:pStyle w:val="Heading3"/>
        <w:spacing w:line="240" w:lineRule="auto"/>
        <w:rPr>
          <w:rFonts w:ascii="Times New Roman" w:hAnsi="Times New Roman"/>
          <w:sz w:val="24"/>
          <w:szCs w:val="24"/>
          <w:lang w:val="id-ID"/>
        </w:rPr>
      </w:pPr>
      <w:r w:rsidRPr="007D17E2">
        <w:rPr>
          <w:rFonts w:ascii="Times New Roman" w:hAnsi="Times New Roman"/>
          <w:sz w:val="24"/>
          <w:szCs w:val="24"/>
          <w:lang w:val="id-ID"/>
        </w:rPr>
        <w:t>Strategi Pengembangan</w:t>
      </w:r>
    </w:p>
    <w:p w14:paraId="4A5F806C" w14:textId="77777777" w:rsidR="000A4584" w:rsidRPr="007D17E2" w:rsidRDefault="000A4584" w:rsidP="00AB564B">
      <w:pPr>
        <w:ind w:firstLine="720"/>
        <w:jc w:val="both"/>
        <w:rPr>
          <w:rFonts w:ascii="Times New Roman" w:hAnsi="Times New Roman"/>
        </w:rPr>
      </w:pPr>
      <w:r w:rsidRPr="007D17E2">
        <w:rPr>
          <w:rFonts w:ascii="Times New Roman" w:hAnsi="Times New Roman"/>
        </w:rPr>
        <w:t xml:space="preserve">Strategi pengembangan seni memiliki kemungkinan dilakukan oleh pemerintah, sanggar, dan berlatih mandiri. </w:t>
      </w:r>
    </w:p>
    <w:p w14:paraId="4CCE810E" w14:textId="77777777" w:rsidR="000A4584" w:rsidRPr="007D17E2" w:rsidRDefault="000A4584" w:rsidP="00616AE3">
      <w:pPr>
        <w:ind w:firstLine="720"/>
        <w:jc w:val="both"/>
        <w:rPr>
          <w:rFonts w:ascii="Times New Roman" w:hAnsi="Times New Roman"/>
        </w:rPr>
      </w:pPr>
      <w:r w:rsidRPr="007D17E2">
        <w:rPr>
          <w:rFonts w:ascii="Times New Roman" w:hAnsi="Times New Roman"/>
          <w:i/>
        </w:rPr>
        <w:t>Pertama</w:t>
      </w:r>
      <w:r w:rsidRPr="007D17E2">
        <w:rPr>
          <w:rFonts w:ascii="Times New Roman" w:hAnsi="Times New Roman"/>
        </w:rPr>
        <w:t xml:space="preserve">, </w:t>
      </w:r>
      <w:r w:rsidR="00616AE3" w:rsidRPr="007D17E2">
        <w:rPr>
          <w:rFonts w:ascii="Times New Roman" w:hAnsi="Times New Roman"/>
        </w:rPr>
        <w:t>P</w:t>
      </w:r>
      <w:r w:rsidRPr="007D17E2">
        <w:rPr>
          <w:rFonts w:ascii="Times New Roman" w:hAnsi="Times New Roman"/>
        </w:rPr>
        <w:t>elatihan Gandrung yang diselenggarakan oleh Dinas Kebudayaan dan Pariwisata. Pelatihan Gandrung diselenggarakan sejak masa pemerintahan  Samsul Hadi, Ratna Ani Lestari, dan Abdullah Azwar Anas. Kegiatan tersebut terbukti efektif mendidik dan sebagai langkah regenerasi seni tradisi gandrung. Gandrung Mia dan Wulan merasakan manfaat dari pelatihan yang diselenggarakan oleh Dinas Kebudayaan dan Pariwisata tersebut.</w:t>
      </w:r>
    </w:p>
    <w:p w14:paraId="2939DD6A" w14:textId="77777777" w:rsidR="000A4584" w:rsidRPr="007D17E2" w:rsidRDefault="000A4584" w:rsidP="00AB564B">
      <w:pPr>
        <w:ind w:firstLine="720"/>
        <w:jc w:val="both"/>
        <w:rPr>
          <w:rFonts w:ascii="Times New Roman" w:hAnsi="Times New Roman"/>
        </w:rPr>
      </w:pPr>
      <w:r w:rsidRPr="007D17E2">
        <w:rPr>
          <w:rFonts w:ascii="Times New Roman" w:hAnsi="Times New Roman"/>
          <w:i/>
        </w:rPr>
        <w:t>Kedua</w:t>
      </w:r>
      <w:r w:rsidRPr="007D17E2">
        <w:rPr>
          <w:rFonts w:ascii="Times New Roman" w:hAnsi="Times New Roman"/>
        </w:rPr>
        <w:t>, pemagangan yang dilakukan oleh sanggar atau kelompok gandrung. Pola ini telah dilakukan oleh kelompok-kelompok gandrung dengan merekrut, melatih, dan mengajak pentas gandrung-gandrung muda yang berminat menjadi gandrung profesional. Hal tersebut memberi tanggung jawab kepada gandrung senior untuk membina, melatih, mengembangkan, memperkenalkan kepada masyarakat, dan memopulerkannya. Hal itu sejalan dengan pandangan Purwadi yang mengatakan bahwa regenerasi atau kaderisasi gandrung yang paling efektif adalah dengan cara pemagangan yang membuka relasi timbal balik antara pelatih (gandrung senior) dengan binaannya (calon penari gandrung).</w:t>
      </w:r>
      <w:r w:rsidRPr="007D17E2">
        <w:rPr>
          <w:rStyle w:val="FootnoteReference"/>
          <w:rFonts w:ascii="Times New Roman" w:hAnsi="Times New Roman"/>
        </w:rPr>
        <w:footnoteReference w:id="25"/>
      </w:r>
      <w:r w:rsidRPr="007D17E2">
        <w:rPr>
          <w:rFonts w:ascii="Times New Roman" w:hAnsi="Times New Roman"/>
        </w:rPr>
        <w:t xml:space="preserve"> </w:t>
      </w:r>
    </w:p>
    <w:p w14:paraId="2BEFF17E" w14:textId="77777777" w:rsidR="000A4584" w:rsidRPr="007D17E2" w:rsidRDefault="000A4584" w:rsidP="00AB564B">
      <w:pPr>
        <w:jc w:val="both"/>
        <w:rPr>
          <w:rFonts w:ascii="Times New Roman" w:hAnsi="Times New Roman"/>
        </w:rPr>
      </w:pPr>
      <w:r w:rsidRPr="007D17E2">
        <w:rPr>
          <w:rFonts w:ascii="Times New Roman" w:hAnsi="Times New Roman"/>
        </w:rPr>
        <w:tab/>
        <w:t>Dengan model pemagangan, gandrung senior seperti Mbok Temu b</w:t>
      </w:r>
      <w:r w:rsidR="004C6135" w:rsidRPr="007D17E2">
        <w:rPr>
          <w:rFonts w:ascii="Times New Roman" w:hAnsi="Times New Roman"/>
        </w:rPr>
        <w:t>ertanggung jawab untuk membina j</w:t>
      </w:r>
      <w:r w:rsidRPr="007D17E2">
        <w:rPr>
          <w:rFonts w:ascii="Times New Roman" w:hAnsi="Times New Roman"/>
        </w:rPr>
        <w:t>uniornya. Kalau melalui pelatihan, ketika mereka tampil, gandrung senior kurang merespons dengan baik, karena kelak mereka merupakan pesaingnya. Melalui pemagangan, calon gandrung tidak perlu ditunggu sampai se</w:t>
      </w:r>
      <w:r w:rsidR="00DF1D69" w:rsidRPr="007D17E2">
        <w:rPr>
          <w:rFonts w:ascii="Times New Roman" w:hAnsi="Times New Roman"/>
        </w:rPr>
        <w:t xml:space="preserve">lesai pemagangan baru tampil, </w:t>
      </w:r>
      <w:r w:rsidRPr="007D17E2">
        <w:rPr>
          <w:rFonts w:ascii="Times New Roman" w:hAnsi="Times New Roman"/>
        </w:rPr>
        <w:t xml:space="preserve">tapi dalam proses pelatihan tersebut mereka diajak untuk tampil, sambil dibina oleh seniornya. </w:t>
      </w:r>
    </w:p>
    <w:p w14:paraId="2F103B47" w14:textId="77777777" w:rsidR="000A4584" w:rsidRPr="007D17E2" w:rsidRDefault="000A4584" w:rsidP="00AB564B">
      <w:pPr>
        <w:jc w:val="both"/>
        <w:rPr>
          <w:rFonts w:ascii="Times New Roman" w:hAnsi="Times New Roman"/>
        </w:rPr>
      </w:pPr>
      <w:r w:rsidRPr="007D17E2">
        <w:rPr>
          <w:rFonts w:ascii="Times New Roman" w:hAnsi="Times New Roman"/>
        </w:rPr>
        <w:tab/>
      </w:r>
      <w:r w:rsidRPr="007D17E2">
        <w:rPr>
          <w:rFonts w:ascii="Times New Roman" w:hAnsi="Times New Roman"/>
          <w:i/>
        </w:rPr>
        <w:t>Ketiga</w:t>
      </w:r>
      <w:r w:rsidRPr="007D17E2">
        <w:rPr>
          <w:rFonts w:ascii="Times New Roman" w:hAnsi="Times New Roman"/>
        </w:rPr>
        <w:t>, berlatih mandiri yang dilakukan atas inisiatif sendiri dengan cara berlatih pada sanggar yang memberi pelatihan secara swakarsa. Hal itu tampak pada sanggar “Sayu Sarinah” yang membuka pelatihan tari, panjak, dan vokal. Sanggar yang dipimpin Sabar, Pak Sumitro, dan Pak Subari memberi pelatihan atas inisiatif sanggar dan peserta yang ikut berlatih juga atas inisiatif pribadi. Pada umumnya para peserta pelatihan memberi kontribusi untuk biaya pelatihan yang besarannya bervariasi antara sanggar yang satu dengan yang lain.</w:t>
      </w:r>
    </w:p>
    <w:p w14:paraId="1CBED7BB" w14:textId="77777777" w:rsidR="000A4584" w:rsidRPr="007D17E2" w:rsidRDefault="000A4584" w:rsidP="00AB564B">
      <w:pPr>
        <w:pStyle w:val="Heading2"/>
        <w:spacing w:line="240" w:lineRule="auto"/>
        <w:rPr>
          <w:rFonts w:ascii="Times New Roman" w:hAnsi="Times New Roman"/>
          <w:i w:val="0"/>
          <w:sz w:val="24"/>
          <w:szCs w:val="24"/>
          <w:lang w:val="id-ID"/>
        </w:rPr>
      </w:pPr>
      <w:r w:rsidRPr="007D17E2">
        <w:rPr>
          <w:rFonts w:ascii="Times New Roman" w:hAnsi="Times New Roman"/>
          <w:i w:val="0"/>
          <w:sz w:val="24"/>
          <w:szCs w:val="24"/>
          <w:lang w:val="id-ID"/>
        </w:rPr>
        <w:t xml:space="preserve">Kebijakan Pemerintah dalam Bidang Pengembangan Seni Tradisi dan Industri Kreatif </w:t>
      </w:r>
    </w:p>
    <w:p w14:paraId="6066D89B" w14:textId="77777777" w:rsidR="000A4584" w:rsidRPr="007D17E2" w:rsidRDefault="000A4584" w:rsidP="00AB564B">
      <w:pPr>
        <w:ind w:firstLine="720"/>
        <w:jc w:val="both"/>
        <w:rPr>
          <w:rFonts w:ascii="Times New Roman" w:hAnsi="Times New Roman"/>
        </w:rPr>
      </w:pPr>
      <w:r w:rsidRPr="007D17E2">
        <w:rPr>
          <w:rFonts w:ascii="Times New Roman" w:hAnsi="Times New Roman"/>
        </w:rPr>
        <w:t>Kebijakan pemerintah Kabupaten Banyuwangi selama tiga masa pemerintahan tiga bupati menunjukkan dinamika yang menarik. Terdapat empat hal yang menunjukkan kebijakan yang berkaitan dengan seni pertunjukan, yaitu: bantuan fasilitas, pelatihan gandrung, penyelenggaraan festival, dan pembongkaran dan pemasangan simbol-simbol budaya.</w:t>
      </w:r>
    </w:p>
    <w:p w14:paraId="64908A92" w14:textId="77777777" w:rsidR="000A4584" w:rsidRPr="007D17E2" w:rsidRDefault="000A4584" w:rsidP="00AB564B">
      <w:pPr>
        <w:ind w:firstLine="720"/>
        <w:jc w:val="both"/>
        <w:rPr>
          <w:rFonts w:ascii="Times New Roman" w:hAnsi="Times New Roman"/>
        </w:rPr>
      </w:pPr>
      <w:r w:rsidRPr="007D17E2">
        <w:rPr>
          <w:rFonts w:ascii="Times New Roman" w:hAnsi="Times New Roman"/>
          <w:i/>
        </w:rPr>
        <w:t>Pertama</w:t>
      </w:r>
      <w:r w:rsidRPr="007D17E2">
        <w:rPr>
          <w:rFonts w:ascii="Times New Roman" w:hAnsi="Times New Roman"/>
        </w:rPr>
        <w:t xml:space="preserve">, bantuan fasilitas diberikan kepada kelompok seni untuk pembelian peralatan. Pada masa  Samsul Hadi, perhatian terhadap kegiatan seni sangat besar. Dana bantuan yang besarnya </w:t>
      </w:r>
      <w:r w:rsidRPr="007D17E2">
        <w:rPr>
          <w:rFonts w:ascii="Times New Roman" w:hAnsi="Times New Roman"/>
        </w:rPr>
        <w:lastRenderedPageBreak/>
        <w:t>sampai 5 juta biasanya diberi langsung oleh  Samsul Hadi. Bantuan biaya untuk kesenian janger mencapai 40 juta, untuk pembelian gamelan perunggu. Selain itu,  Samsul Hadi memiliki kebiasaan melihat langsung kegiatan seni di sanggar-sanggar. Hal tersebut dirasakan para seniman sebagai perhatian yang membanggakan. Pada masa Ratna Ani Lestari perhatian lebih terfokus pada peningkatan kesejahteraan masyarakat Banyuwangi. Oleh karena itu, upaya peningkatan ekonomi masyarakat menjadi prioritas pemerintahannya. Kebijakan dalam bidang seni dilakukan dengan mendukung pembinaan grup-grup kesenian yang ada. Hal ini tampak dari banyaknya proposal bantuan kepada pemerintah yang disetujui untuk pembinaan sanggar-sanggar kesenian.</w:t>
      </w:r>
    </w:p>
    <w:p w14:paraId="18210232" w14:textId="77777777" w:rsidR="000A4584" w:rsidRPr="007D17E2" w:rsidRDefault="000A4584" w:rsidP="00AB564B">
      <w:pPr>
        <w:ind w:firstLine="720"/>
        <w:jc w:val="both"/>
        <w:rPr>
          <w:rFonts w:ascii="Times New Roman" w:hAnsi="Times New Roman"/>
        </w:rPr>
      </w:pPr>
      <w:r w:rsidRPr="007D17E2">
        <w:rPr>
          <w:rFonts w:ascii="Times New Roman" w:hAnsi="Times New Roman"/>
        </w:rPr>
        <w:t xml:space="preserve"> Ratna Ani Lestari kemudian beralih ke masa Abdullah Azwar Anas yang pada awal pemerintahannya menunjukkan semangat religius Islami. Fenomena tersebut menjadi perhatian para seniman dan budayawan Banyuwangi yang egaliter dan multikultural. Masyarakat Banyuwangi menempatkan agama dan tradisi dalam ruang yang berbeda. Agama yang universal dihayati secara personal dengan secara taat mengikuti dan melaksanakan akibah-akidah yang ada. Sebaliknya, tradisi sebagai warisan budaya dihayati sebagai identitas dan kepribadian. Oleh karena itu, masyarakat Banyuwangi memiliki penghayatan keagamaan yang kuat dan menunjukkan kesetiaan dalam menghidupi tradisi dan budayanya.</w:t>
      </w:r>
    </w:p>
    <w:p w14:paraId="455DF501" w14:textId="77777777" w:rsidR="000A4584" w:rsidRPr="007D17E2" w:rsidRDefault="000A4584" w:rsidP="00DF1D69">
      <w:pPr>
        <w:ind w:firstLine="720"/>
        <w:jc w:val="both"/>
        <w:rPr>
          <w:rFonts w:ascii="Times New Roman" w:hAnsi="Times New Roman"/>
        </w:rPr>
      </w:pPr>
      <w:r w:rsidRPr="007D17E2">
        <w:rPr>
          <w:rFonts w:ascii="Times New Roman" w:hAnsi="Times New Roman"/>
        </w:rPr>
        <w:t xml:space="preserve"> Kebijakan Abdullah Azwar Anas dalam hal budaya pada mulanya lebih menekankan dimensi religius Islaminya dan dipandang belum menempatkan tradisi dan budaya secara proporsional. Hal itu menjadi pembicaraan para seniman dan budayawan Banyuwangi.</w:t>
      </w:r>
      <w:r w:rsidRPr="007D17E2">
        <w:rPr>
          <w:rStyle w:val="FootnoteReference"/>
          <w:rFonts w:ascii="Times New Roman" w:hAnsi="Times New Roman"/>
        </w:rPr>
        <w:footnoteReference w:id="26"/>
      </w:r>
      <w:r w:rsidR="00DF1D69" w:rsidRPr="007D17E2">
        <w:rPr>
          <w:rFonts w:ascii="Times New Roman" w:hAnsi="Times New Roman"/>
        </w:rPr>
        <w:t xml:space="preserve"> Tapi</w:t>
      </w:r>
      <w:r w:rsidRPr="007D17E2">
        <w:rPr>
          <w:rFonts w:ascii="Times New Roman" w:hAnsi="Times New Roman"/>
        </w:rPr>
        <w:t xml:space="preserve"> melalui Dinas Kebudayaan dan Pariwisata ia menyediakan ruang ekspresi dalam bentuk kegiatan akbar, </w:t>
      </w:r>
      <w:r w:rsidRPr="007D17E2">
        <w:rPr>
          <w:rFonts w:ascii="Times New Roman" w:hAnsi="Times New Roman"/>
          <w:i/>
        </w:rPr>
        <w:t>Banyuwangi Ethno Carnival</w:t>
      </w:r>
      <w:r w:rsidRPr="007D17E2">
        <w:rPr>
          <w:rFonts w:ascii="Times New Roman" w:hAnsi="Times New Roman"/>
        </w:rPr>
        <w:t xml:space="preserve"> (BEC)</w:t>
      </w:r>
      <w:r w:rsidRPr="007D17E2">
        <w:rPr>
          <w:rStyle w:val="FootnoteReference"/>
          <w:rFonts w:ascii="Times New Roman" w:hAnsi="Times New Roman"/>
        </w:rPr>
        <w:footnoteReference w:id="27"/>
      </w:r>
      <w:r w:rsidRPr="007D17E2">
        <w:rPr>
          <w:rFonts w:ascii="Times New Roman" w:hAnsi="Times New Roman"/>
        </w:rPr>
        <w:t xml:space="preserve"> untuk menjembatani yang tradisional dan modern, memperkenalkan kekayaan seni budaya Banyuwangi kepada dunia internasional, dan sebagai ajang promosi budaya dan pariwisata Banyuwangi. Hal itu diselenggarakan untuk memberi warna lain terhadap nilai budaya lokal dan mengangkat seni budaya dalam kemasan kontemporer dan sekaligus untuk meningkatkan jumlah kunjungan wisatawan. </w:t>
      </w:r>
      <w:r w:rsidRPr="007D17E2">
        <w:rPr>
          <w:rFonts w:ascii="Times New Roman" w:hAnsi="Times New Roman"/>
          <w:i/>
        </w:rPr>
        <w:t xml:space="preserve">Kedua, </w:t>
      </w:r>
      <w:r w:rsidRPr="007D17E2">
        <w:rPr>
          <w:rFonts w:ascii="Times New Roman" w:hAnsi="Times New Roman"/>
        </w:rPr>
        <w:t>pelatihan gandrung yang dimulai sejak masa Samsul Hadi berlangsung hingga awal masa Abdullah Azwar Anas yang ditangani oleh Dinas Kebudayaan dan Pariwisata. Pelatihan berlansung 40 hari di rumah Bapak Surip di Kemiren.</w:t>
      </w:r>
      <w:r w:rsidRPr="007D17E2">
        <w:rPr>
          <w:rStyle w:val="FootnoteReference"/>
          <w:rFonts w:ascii="Times New Roman" w:hAnsi="Times New Roman"/>
        </w:rPr>
        <w:footnoteReference w:id="28"/>
      </w:r>
      <w:r w:rsidRPr="007D17E2">
        <w:rPr>
          <w:rFonts w:ascii="Times New Roman" w:hAnsi="Times New Roman"/>
        </w:rPr>
        <w:t xml:space="preserve"> </w:t>
      </w:r>
      <w:r w:rsidRPr="007D17E2">
        <w:rPr>
          <w:rFonts w:ascii="Times New Roman" w:hAnsi="Times New Roman"/>
          <w:i/>
        </w:rPr>
        <w:t>Ketiga</w:t>
      </w:r>
      <w:r w:rsidRPr="007D17E2">
        <w:rPr>
          <w:rFonts w:ascii="Times New Roman" w:hAnsi="Times New Roman"/>
        </w:rPr>
        <w:t xml:space="preserve">, penyelenggaraan festival berlangsung pada masa  Abdullah Azwar Anas sebagai tindaklanjut kebijakan para pendahulunya. Ia menata kebijakan kebudayaan secara sistemik dan komprehensif. Serpihan kegiatan budaya disatukan dengan payung Banyuwangi Festival (tahun 2015 berjumlah 36 mata acara). </w:t>
      </w:r>
    </w:p>
    <w:p w14:paraId="408D1416" w14:textId="77777777" w:rsidR="000A4584" w:rsidRPr="007D17E2" w:rsidRDefault="000A4584" w:rsidP="00AB564B">
      <w:pPr>
        <w:ind w:firstLine="720"/>
        <w:jc w:val="both"/>
        <w:rPr>
          <w:rFonts w:ascii="Times New Roman" w:hAnsi="Times New Roman"/>
        </w:rPr>
      </w:pPr>
      <w:r w:rsidRPr="007D17E2">
        <w:rPr>
          <w:rFonts w:ascii="Times New Roman" w:hAnsi="Times New Roman"/>
        </w:rPr>
        <w:t xml:space="preserve">Ihwal penyelenggaraan BEC, pemerintah Kabupaten Banyuwangi bertolak dari keberhasilan </w:t>
      </w:r>
      <w:r w:rsidRPr="007D17E2">
        <w:rPr>
          <w:rFonts w:ascii="Times New Roman" w:hAnsi="Times New Roman"/>
          <w:i/>
        </w:rPr>
        <w:t>Jember Fashion Carnaval</w:t>
      </w:r>
      <w:r w:rsidRPr="007D17E2">
        <w:rPr>
          <w:rFonts w:ascii="Times New Roman" w:hAnsi="Times New Roman"/>
        </w:rPr>
        <w:t xml:space="preserve"> (JFC)</w:t>
      </w:r>
      <w:r w:rsidRPr="007D17E2">
        <w:rPr>
          <w:rStyle w:val="FootnoteReference"/>
          <w:rFonts w:ascii="Times New Roman" w:hAnsi="Times New Roman"/>
        </w:rPr>
        <w:footnoteReference w:id="29"/>
      </w:r>
      <w:r w:rsidRPr="007D17E2">
        <w:rPr>
          <w:rFonts w:ascii="Times New Roman" w:hAnsi="Times New Roman"/>
        </w:rPr>
        <w:t xml:space="preserve"> dan menggandeng EO JFC pimpinan Dynand Fariz sebagai </w:t>
      </w:r>
      <w:r w:rsidRPr="007D17E2">
        <w:rPr>
          <w:rFonts w:ascii="Times New Roman" w:hAnsi="Times New Roman"/>
        </w:rPr>
        <w:lastRenderedPageBreak/>
        <w:t xml:space="preserve">konsultan acara selama 3 tahun. Meskipun dibayangi pro dan kontra, BEC pertama berlangsung tanggal 22 Oktober 2011 dan menampilkan 420 kontestan yang terbagi dalam 3 defile </w:t>
      </w:r>
      <w:r w:rsidRPr="007D17E2">
        <w:rPr>
          <w:rFonts w:ascii="Times New Roman" w:hAnsi="Times New Roman"/>
          <w:lang w:val="da-DK"/>
        </w:rPr>
        <w:t>(gandrung, damarwulan, dan kuntulan)</w:t>
      </w:r>
      <w:r w:rsidRPr="007D17E2">
        <w:rPr>
          <w:rFonts w:ascii="Times New Roman" w:hAnsi="Times New Roman"/>
        </w:rPr>
        <w:t xml:space="preserve">. Adapun lanjutan pembinaan dan pengembangan diserahkan kepada Dewan Kesenian Blambangan dan mendapat anggaran dari pemerintah, sedang ruang-ruang pertunjukan lainnya diuraikan pada subbab Pergelaran Seni Pertunjukan Banyuwangen. </w:t>
      </w:r>
    </w:p>
    <w:p w14:paraId="7F4858F8" w14:textId="77777777" w:rsidR="000A4584" w:rsidRPr="007D17E2" w:rsidRDefault="000A4584" w:rsidP="00AB564B">
      <w:pPr>
        <w:ind w:firstLine="720"/>
        <w:jc w:val="both"/>
        <w:rPr>
          <w:rFonts w:ascii="Times New Roman" w:hAnsi="Times New Roman"/>
        </w:rPr>
      </w:pPr>
      <w:r w:rsidRPr="007D17E2">
        <w:rPr>
          <w:rFonts w:ascii="Times New Roman" w:hAnsi="Times New Roman"/>
          <w:i/>
        </w:rPr>
        <w:t>Keempat</w:t>
      </w:r>
      <w:r w:rsidRPr="007D17E2">
        <w:rPr>
          <w:rFonts w:ascii="Times New Roman" w:hAnsi="Times New Roman"/>
        </w:rPr>
        <w:t>, pemasangan dan pembongkaran simbol-simbol budaya yang terjadi di Banyuwangi menunjukkan dinamika kebijakan dan fokus perhatian pemerintah dalam bidang kebudayaan.</w:t>
      </w:r>
      <w:r w:rsidR="00203006" w:rsidRPr="007D17E2">
        <w:rPr>
          <w:rFonts w:ascii="Times New Roman" w:hAnsi="Times New Roman"/>
        </w:rPr>
        <w:t xml:space="preserve"> </w:t>
      </w:r>
      <w:r w:rsidRPr="007D17E2">
        <w:rPr>
          <w:rFonts w:ascii="Times New Roman" w:hAnsi="Times New Roman"/>
        </w:rPr>
        <w:t xml:space="preserve">Terjadinya pemasangan dan pembongkaran patung gandrung dan  pembongkaran patung ular berkepala Gatot Kaca di depan Kantor Bupati menunjukkan fokus perhatian pemerintah yang mengalami dinamika kebijakan pembentukan identitas dan re-identitas pada masa reformasi dan otonomi daerah. Masing-masing wacana kebijakan setiap pemerintahan bupati berupaya mengonstruksi kebudayaan Banyuwangi.  </w:t>
      </w:r>
    </w:p>
    <w:p w14:paraId="158A1F27" w14:textId="77777777" w:rsidR="000A4584" w:rsidRPr="007D17E2" w:rsidRDefault="000A4584" w:rsidP="00AB564B">
      <w:pPr>
        <w:pStyle w:val="Heading2"/>
        <w:spacing w:line="240" w:lineRule="auto"/>
        <w:rPr>
          <w:rFonts w:ascii="Times New Roman" w:hAnsi="Times New Roman"/>
          <w:i w:val="0"/>
          <w:sz w:val="24"/>
          <w:szCs w:val="24"/>
          <w:lang w:val="id-ID"/>
        </w:rPr>
      </w:pPr>
      <w:r w:rsidRPr="007D17E2">
        <w:rPr>
          <w:rFonts w:ascii="Times New Roman" w:hAnsi="Times New Roman"/>
          <w:i w:val="0"/>
          <w:sz w:val="24"/>
          <w:szCs w:val="24"/>
          <w:lang w:val="id-ID"/>
        </w:rPr>
        <w:t>Pergelaran Seni Pertunjukan Banyuwangen</w:t>
      </w:r>
    </w:p>
    <w:p w14:paraId="6ED9D4C9" w14:textId="77777777" w:rsidR="000A4584" w:rsidRPr="007D17E2" w:rsidRDefault="000A4584" w:rsidP="00AB564B">
      <w:pPr>
        <w:ind w:firstLine="720"/>
        <w:jc w:val="both"/>
        <w:rPr>
          <w:rFonts w:ascii="Times New Roman" w:hAnsi="Times New Roman"/>
        </w:rPr>
      </w:pPr>
      <w:r w:rsidRPr="007D17E2">
        <w:rPr>
          <w:rFonts w:ascii="Times New Roman" w:hAnsi="Times New Roman"/>
        </w:rPr>
        <w:t>Kepala Daerah Kabupaten Banyuwangi pada umumnya menaruh perhatian kepada kesenian tradisional. Aneka jenis seni dihidupi, dipelihara, dan dikembangkan oleh masyarakat melalui sanggar seni, paguyuban seni, dan organisasi seni. Perhatian pemerintah secara berkelanjutan −sejak Samsul Hadi, Ratna Ani Lestari, dan Abdullah Azwar Anas− bersifat saling melengkapi. Dalam hal pergelaran seni pertunjukan, terdapat tiga unsur yang saling berhubungan, yaitu: pelaku seni, penanggap, dan penonton. Pelaku seni pertunjukan di Banyuwangi masih banyak dan beragam. Mereka terus berinovasi dan meningkatkan kualitas untuk memenuhi tuntutan penonton dan penanggap. Penanggap gandrung yang paling banyak adalah warga masyarakat yang lazimnya dikaitkan dengan perhelatan. Penanggap lainnya adalah perusahaan, seperti Perkebunan Kopi Selogiri (untuk menandai awal musim giling), kapal nelayan besar (untuk menghibur para nelayan), dan paguyuban Pecinta Seni Gandrung “Lestari Budoyo” Kecamatan Rogojampi yang setiap tahun menyelenggarakan Pergelaran Akbar</w:t>
      </w:r>
      <w:r w:rsidRPr="007D17E2">
        <w:rPr>
          <w:rStyle w:val="FootnoteReference"/>
          <w:rFonts w:ascii="Times New Roman" w:hAnsi="Times New Roman"/>
        </w:rPr>
        <w:footnoteReference w:id="30"/>
      </w:r>
      <w:r w:rsidRPr="007D17E2">
        <w:rPr>
          <w:rFonts w:ascii="Times New Roman" w:hAnsi="Times New Roman"/>
        </w:rPr>
        <w:t xml:space="preserve"> secara swadaya. Anggota paguyuban sebagian besar juga penonton yang menikmati pertunjukan gandrung.</w:t>
      </w:r>
    </w:p>
    <w:p w14:paraId="35C51702" w14:textId="77777777" w:rsidR="000A4584" w:rsidRPr="007D17E2" w:rsidRDefault="000A4584" w:rsidP="00AB564B">
      <w:pPr>
        <w:ind w:firstLine="720"/>
        <w:jc w:val="both"/>
        <w:rPr>
          <w:rFonts w:ascii="Times New Roman" w:hAnsi="Times New Roman"/>
        </w:rPr>
      </w:pPr>
    </w:p>
    <w:tbl>
      <w:tblPr>
        <w:tblW w:w="0" w:type="auto"/>
        <w:tblInd w:w="2376" w:type="dxa"/>
        <w:tblLook w:val="04A0" w:firstRow="1" w:lastRow="0" w:firstColumn="1" w:lastColumn="0" w:noHBand="0" w:noVBand="1"/>
      </w:tblPr>
      <w:tblGrid>
        <w:gridCol w:w="4626"/>
      </w:tblGrid>
      <w:tr w:rsidR="000A4584" w:rsidRPr="007D17E2" w14:paraId="00EF62AB" w14:textId="77777777" w:rsidTr="004435F1">
        <w:tc>
          <w:tcPr>
            <w:tcW w:w="4536" w:type="dxa"/>
          </w:tcPr>
          <w:p w14:paraId="65108875" w14:textId="77777777" w:rsidR="000A4584" w:rsidRPr="007D17E2" w:rsidRDefault="000A4584" w:rsidP="00AB564B">
            <w:pPr>
              <w:keepNext/>
              <w:jc w:val="both"/>
              <w:rPr>
                <w:rFonts w:ascii="Times New Roman" w:hAnsi="Times New Roman"/>
              </w:rPr>
            </w:pPr>
            <w:r w:rsidRPr="007D17E2">
              <w:rPr>
                <w:rFonts w:ascii="Times New Roman" w:hAnsi="Times New Roman"/>
                <w:lang w:val="en-US" w:eastAsia="en-US"/>
              </w:rPr>
              <w:lastRenderedPageBreak/>
              <w:drawing>
                <wp:inline distT="0" distB="0" distL="0" distR="0" wp14:anchorId="57A46E7B" wp14:editId="5A2F5A8C">
                  <wp:extent cx="2777490" cy="1630680"/>
                  <wp:effectExtent l="19050" t="0" r="3810" b="0"/>
                  <wp:docPr id="1" name="Picture 7" descr="GELAR AKBA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LAR AKBAR-1-3.jpg"/>
                          <pic:cNvPicPr>
                            <a:picLocks noChangeAspect="1" noChangeArrowheads="1"/>
                          </pic:cNvPicPr>
                        </pic:nvPicPr>
                        <pic:blipFill>
                          <a:blip r:embed="rId12" cstate="print"/>
                          <a:srcRect/>
                          <a:stretch>
                            <a:fillRect/>
                          </a:stretch>
                        </pic:blipFill>
                        <pic:spPr bwMode="auto">
                          <a:xfrm>
                            <a:off x="0" y="0"/>
                            <a:ext cx="2777490" cy="1630680"/>
                          </a:xfrm>
                          <a:prstGeom prst="rect">
                            <a:avLst/>
                          </a:prstGeom>
                          <a:noFill/>
                          <a:ln w="9525">
                            <a:noFill/>
                            <a:miter lim="800000"/>
                            <a:headEnd/>
                            <a:tailEnd/>
                          </a:ln>
                        </pic:spPr>
                      </pic:pic>
                    </a:graphicData>
                  </a:graphic>
                </wp:inline>
              </w:drawing>
            </w:r>
          </w:p>
          <w:p w14:paraId="464FDD73" w14:textId="77777777" w:rsidR="000A4584" w:rsidRPr="007D17E2" w:rsidRDefault="000A4584" w:rsidP="00AB564B">
            <w:pPr>
              <w:pStyle w:val="Caption"/>
              <w:spacing w:after="0" w:line="240" w:lineRule="auto"/>
              <w:jc w:val="center"/>
              <w:rPr>
                <w:rFonts w:ascii="Times New Roman" w:hAnsi="Times New Roman"/>
                <w:b w:val="0"/>
                <w:sz w:val="24"/>
                <w:szCs w:val="24"/>
                <w:lang w:val="id-ID"/>
              </w:rPr>
            </w:pPr>
            <w:r w:rsidRPr="007D17E2">
              <w:rPr>
                <w:rFonts w:ascii="Times New Roman" w:hAnsi="Times New Roman"/>
                <w:b w:val="0"/>
                <w:sz w:val="24"/>
                <w:szCs w:val="24"/>
                <w:lang w:val="id-ID"/>
              </w:rPr>
              <w:t xml:space="preserve">Foto </w:t>
            </w:r>
            <w:r w:rsidRPr="007D17E2">
              <w:rPr>
                <w:rFonts w:ascii="Times New Roman" w:hAnsi="Times New Roman"/>
                <w:b w:val="0"/>
                <w:sz w:val="24"/>
                <w:szCs w:val="24"/>
              </w:rPr>
              <w:t>1</w:t>
            </w:r>
            <w:r w:rsidRPr="007D17E2">
              <w:rPr>
                <w:rFonts w:ascii="Times New Roman" w:hAnsi="Times New Roman"/>
                <w:b w:val="0"/>
                <w:sz w:val="24"/>
                <w:szCs w:val="24"/>
                <w:lang w:val="id-ID"/>
              </w:rPr>
              <w:t>. Pergelaran Akbar Gandrung Profesional  Paguyuban Seni Gandrung “Lestari Budoyo” 2013 (Dokumentasi Peneliti)</w:t>
            </w:r>
          </w:p>
        </w:tc>
      </w:tr>
    </w:tbl>
    <w:p w14:paraId="7AA8DE15" w14:textId="77777777" w:rsidR="000A4584" w:rsidRPr="007D17E2" w:rsidRDefault="000A4584" w:rsidP="00AB564B">
      <w:pPr>
        <w:ind w:firstLine="720"/>
        <w:jc w:val="both"/>
        <w:rPr>
          <w:rFonts w:ascii="Times New Roman" w:hAnsi="Times New Roman"/>
        </w:rPr>
      </w:pPr>
    </w:p>
    <w:p w14:paraId="3B5CD307" w14:textId="77777777" w:rsidR="000A4584" w:rsidRPr="007D17E2" w:rsidRDefault="000A4584" w:rsidP="00AB564B">
      <w:pPr>
        <w:jc w:val="both"/>
        <w:rPr>
          <w:rFonts w:ascii="Times New Roman" w:hAnsi="Times New Roman"/>
        </w:rPr>
      </w:pPr>
      <w:r w:rsidRPr="007D17E2">
        <w:rPr>
          <w:rFonts w:ascii="Times New Roman" w:hAnsi="Times New Roman"/>
        </w:rPr>
        <w:t>Pergelaran juga berlangsung dalam kegiatan Festival Seni, termasuk  BEC, Festival Gandrung Sewu, dan Festival Kuwung yang merupakan sarana untuk memperkenalkan seni tradisi Banyuwangi kepada dunia dan menjembatani antara yang tradisional dan modern, seperti tampak pada sambutan Bupati yang disampaikan pada tanggal 22 Juli 2011.</w:t>
      </w:r>
      <w:r w:rsidRPr="007D17E2">
        <w:rPr>
          <w:rStyle w:val="FootnoteReference"/>
          <w:rFonts w:ascii="Times New Roman" w:hAnsi="Times New Roman"/>
        </w:rPr>
        <w:footnoteReference w:id="31"/>
      </w:r>
      <w:r w:rsidRPr="007D17E2">
        <w:rPr>
          <w:rFonts w:ascii="Times New Roman" w:hAnsi="Times New Roman"/>
        </w:rPr>
        <w:t xml:space="preserve"> Dalam sambutan tersebut, Bupati Banyuwangi menyatakan bahwa BEC digagas untuk menjembatani kesenian tradisional dan modern agar dapat diterima oleh kalangan internasional. BEC merupakan agenda pariwisata berbasis budaya lokal dalam warna kontemporer. Ruang pergelaran juga disediakan di Taman Blambangan yang dirancang seminggu sekali diisi secara bergilir oleh kesenian tradisional sampai modern, seperti dikatakan Suprayogi, Kepala Dinas Kebudayaan.</w:t>
      </w:r>
      <w:r w:rsidRPr="007D17E2">
        <w:rPr>
          <w:rStyle w:val="FootnoteReference"/>
          <w:rFonts w:ascii="Times New Roman" w:hAnsi="Times New Roman"/>
        </w:rPr>
        <w:footnoteReference w:id="32"/>
      </w:r>
    </w:p>
    <w:p w14:paraId="73187B3F" w14:textId="77777777" w:rsidR="000A4584" w:rsidRPr="007D17E2" w:rsidRDefault="000A4584" w:rsidP="00AB564B">
      <w:pPr>
        <w:ind w:firstLine="720"/>
        <w:jc w:val="both"/>
        <w:rPr>
          <w:rFonts w:ascii="Times New Roman" w:hAnsi="Times New Roman"/>
        </w:rPr>
      </w:pPr>
      <w:r w:rsidRPr="007D17E2">
        <w:rPr>
          <w:rFonts w:ascii="Times New Roman" w:hAnsi="Times New Roman"/>
        </w:rPr>
        <w:t>Selain itu, pemerintah melalui Dinas Kebudayaan dan Pariwisata juga melakukan promosi agar seni pertunjukan tradisional yang ada semakin dikenal luas. Hal tersebut akan menjadi daya tarik wisatawan domestik dan asing yang Banyuwangi sebagai distinasi wisata. Selanjutnya pemerintah juga terus memperbaiki infrastruktur yang ada agar akses ke lokasi pergelaran dan pusat seni mudah dan nyaman.</w:t>
      </w:r>
    </w:p>
    <w:p w14:paraId="0D3D1993" w14:textId="77777777" w:rsidR="000A4584" w:rsidRPr="007D17E2" w:rsidRDefault="000A4584" w:rsidP="00AB564B">
      <w:pPr>
        <w:pStyle w:val="Heading2"/>
        <w:spacing w:line="240" w:lineRule="auto"/>
        <w:rPr>
          <w:rFonts w:ascii="Times New Roman" w:hAnsi="Times New Roman"/>
          <w:i w:val="0"/>
          <w:sz w:val="24"/>
          <w:szCs w:val="24"/>
          <w:lang w:val="id-ID"/>
        </w:rPr>
      </w:pPr>
      <w:r w:rsidRPr="007D17E2">
        <w:rPr>
          <w:rFonts w:ascii="Times New Roman" w:hAnsi="Times New Roman"/>
          <w:i w:val="0"/>
          <w:sz w:val="24"/>
          <w:szCs w:val="24"/>
          <w:lang w:val="id-ID"/>
        </w:rPr>
        <w:lastRenderedPageBreak/>
        <w:t>Model Pengembangan Industri Kreatif Berbasis Seni Pertunjukan</w:t>
      </w:r>
    </w:p>
    <w:p w14:paraId="7C0ACF46" w14:textId="77777777" w:rsidR="000A4584" w:rsidRPr="007D17E2" w:rsidRDefault="000A4584" w:rsidP="00AB564B">
      <w:pPr>
        <w:ind w:firstLine="709"/>
        <w:jc w:val="both"/>
        <w:rPr>
          <w:rFonts w:ascii="Times New Roman" w:hAnsi="Times New Roman"/>
        </w:rPr>
      </w:pPr>
      <w:r w:rsidRPr="007D17E2">
        <w:rPr>
          <w:rFonts w:ascii="Times New Roman" w:hAnsi="Times New Roman"/>
        </w:rPr>
        <w:t xml:space="preserve">Pengembangan industri kreatif berbasis seni pertunjukan memiliki kemungkinan dilakukan dalam tiga model, yaitu: transformasi, deversifikasi, dan digitalisasi. </w:t>
      </w:r>
    </w:p>
    <w:p w14:paraId="45BEBD72" w14:textId="77777777" w:rsidR="000A4584" w:rsidRPr="007D17E2" w:rsidRDefault="000A4584" w:rsidP="00AB564B">
      <w:pPr>
        <w:ind w:firstLine="709"/>
        <w:jc w:val="both"/>
        <w:rPr>
          <w:rFonts w:ascii="Times New Roman" w:hAnsi="Times New Roman"/>
        </w:rPr>
      </w:pPr>
      <w:r w:rsidRPr="007D17E2">
        <w:rPr>
          <w:rFonts w:ascii="Times New Roman" w:hAnsi="Times New Roman"/>
          <w:i/>
          <w:iCs/>
        </w:rPr>
        <w:t>Pertama</w:t>
      </w:r>
      <w:r w:rsidRPr="007D17E2">
        <w:rPr>
          <w:rFonts w:ascii="Times New Roman" w:hAnsi="Times New Roman"/>
        </w:rPr>
        <w:t xml:space="preserve">, transformasi dilakukan grup gandrung dengan inovasi, yaitu: memasukkan alat musik modern, biola dan </w:t>
      </w:r>
      <w:r w:rsidRPr="007D17E2">
        <w:rPr>
          <w:rFonts w:ascii="Times New Roman" w:hAnsi="Times New Roman"/>
          <w:i/>
        </w:rPr>
        <w:t>keyboard</w:t>
      </w:r>
      <w:r w:rsidRPr="007D17E2">
        <w:rPr>
          <w:rFonts w:ascii="Times New Roman" w:hAnsi="Times New Roman"/>
        </w:rPr>
        <w:t xml:space="preserve"> dan mengaransir lagu-lagu populer yang disenangi penonton. Usaha tersebut membuahkan kepuasan penonton, kepopuleran, dan peningkatan jumlah tanggapan. Transformasi lainnya dengan menekuni dan mengembangkan kualitas seni melalui pelatihan dan pemagangan. Pelatihan dan pemagangan yang diikuti Mia dan Wulan, misalnya, mengantarkannya sebagai gandrung profesional terkemuka di Banyuwangi. Upaya lainnya adalah kolaborasi seni tradisi dengan seni modern, seperti Gandrung Temu yang pernah berkolaborasi dengan Syaharani.</w:t>
      </w:r>
    </w:p>
    <w:p w14:paraId="4176928F" w14:textId="77777777" w:rsidR="000A4584" w:rsidRPr="007D17E2" w:rsidRDefault="000A4584" w:rsidP="00AB564B">
      <w:pPr>
        <w:ind w:firstLine="709"/>
        <w:jc w:val="both"/>
        <w:rPr>
          <w:rFonts w:ascii="Times New Roman" w:hAnsi="Times New Roman"/>
        </w:rPr>
      </w:pPr>
      <w:r w:rsidRPr="007D17E2">
        <w:rPr>
          <w:rFonts w:ascii="Times New Roman" w:hAnsi="Times New Roman"/>
          <w:i/>
          <w:iCs/>
        </w:rPr>
        <w:t>Kedua</w:t>
      </w:r>
      <w:r w:rsidRPr="007D17E2">
        <w:rPr>
          <w:rFonts w:ascii="Times New Roman" w:hAnsi="Times New Roman"/>
        </w:rPr>
        <w:t>, deversifikasi usaha seperti dilakukan Supinah −gandrung senior yang menjadi gandrung profesional sejak usia 14 tahun−</w:t>
      </w:r>
      <w:r w:rsidRPr="007D17E2">
        <w:rPr>
          <w:rStyle w:val="FootnoteReference"/>
          <w:rFonts w:ascii="Times New Roman" w:hAnsi="Times New Roman"/>
        </w:rPr>
        <w:t xml:space="preserve"> </w:t>
      </w:r>
      <w:r w:rsidRPr="007D17E2">
        <w:rPr>
          <w:rFonts w:ascii="Times New Roman" w:hAnsi="Times New Roman"/>
        </w:rPr>
        <w:t>yang bersama suaminya mendirikan Sanggar Sayu Sarinah. Kegiatan sanggar menyelenggarakan pelatihan tari, vokal, dan panjak. Totalitas Supinah menekuni seni gandrung menghantarnya tampil di New York AS, Pyongyang Korea Utara, dan Perth Australia. Kegiatan yang dikembangkan adalah berjualan makanan dan minuman; menyediakan ruang pertemuan, perpustakaan, dan penginapan; menyewakan pakaian gandrung; memproduksi pakaian gandrung, omprok seblang, gamelan gandrung, kaos, songkok, udheng, dan cenderamata. Rua</w:t>
      </w:r>
      <w:r w:rsidR="002F71C3" w:rsidRPr="007D17E2">
        <w:rPr>
          <w:rFonts w:ascii="Times New Roman" w:hAnsi="Times New Roman"/>
        </w:rPr>
        <w:t xml:space="preserve">ng pertemuan tidak disewakan, </w:t>
      </w:r>
      <w:r w:rsidRPr="007D17E2">
        <w:rPr>
          <w:rFonts w:ascii="Times New Roman" w:hAnsi="Times New Roman"/>
        </w:rPr>
        <w:t>tapi konsumsi disediakan oleh Sanggar Sayu Sarinah, yang sekaligus memberi pekerjaan dan penghasilan kepada masyarakat sekitarnya.</w:t>
      </w:r>
    </w:p>
    <w:p w14:paraId="7CE1511C" w14:textId="77777777" w:rsidR="000A4584" w:rsidRPr="007D17E2" w:rsidRDefault="000A4584" w:rsidP="00AB564B">
      <w:pPr>
        <w:ind w:firstLine="709"/>
        <w:jc w:val="both"/>
        <w:rPr>
          <w:rFonts w:ascii="Times New Roman" w:hAnsi="Times New Roman"/>
        </w:rPr>
      </w:pPr>
      <w:r w:rsidRPr="007D17E2">
        <w:rPr>
          <w:rFonts w:ascii="Times New Roman" w:hAnsi="Times New Roman"/>
          <w:i/>
          <w:iCs/>
        </w:rPr>
        <w:t>Ketiga</w:t>
      </w:r>
      <w:r w:rsidRPr="007D17E2">
        <w:rPr>
          <w:rFonts w:ascii="Times New Roman" w:hAnsi="Times New Roman"/>
        </w:rPr>
        <w:t>, digitalisasi seni tradisi sudah para pelaku seni pertunjukan. Mereka berpeluang menjalin kerja sama dengan perusahaan rekaman. Hal tersebut memberi peluang pembagian keuntungan finansial bagi pelaku seni, pemilik studio, dan penjual kaset. Selanjutnya, warga masyarakat lokal dan Banyuwangi diaspora mendapatkan hiburan dengan biaya murah dan mudah. Sampai saat ini kerjasama pelaku seni dengan industri rekaman menggunakan model tanggapan atau perjanjian lepas dan belum menggunakan sistem royalti. Hal itu dikemukakan oleh Gandrung Supinah, Mia, dan Wiwik; sutradara Janger Sugiyo; pemain musik Kuntulan Budi; dan pencipta syair lagu Banyuwangen Andang CY. Honor rekaman Supinah mulai Rp</w:t>
      </w:r>
      <w:r w:rsidR="00A366B9" w:rsidRPr="007D17E2">
        <w:rPr>
          <w:rFonts w:ascii="Times New Roman" w:hAnsi="Times New Roman"/>
        </w:rPr>
        <w:t xml:space="preserve">. </w:t>
      </w:r>
      <w:r w:rsidRPr="007D17E2">
        <w:rPr>
          <w:rFonts w:ascii="Times New Roman" w:hAnsi="Times New Roman"/>
        </w:rPr>
        <w:t>300.000,00 s.d. Rp</w:t>
      </w:r>
      <w:r w:rsidR="00A366B9" w:rsidRPr="007D17E2">
        <w:rPr>
          <w:rFonts w:ascii="Times New Roman" w:hAnsi="Times New Roman"/>
        </w:rPr>
        <w:t xml:space="preserve">. </w:t>
      </w:r>
      <w:r w:rsidRPr="007D17E2">
        <w:rPr>
          <w:rFonts w:ascii="Times New Roman" w:hAnsi="Times New Roman"/>
        </w:rPr>
        <w:t>1.000.000,00 dan Andang CY sebagai pencipta syair mendapat honor Rp</w:t>
      </w:r>
      <w:r w:rsidR="00A366B9" w:rsidRPr="007D17E2">
        <w:rPr>
          <w:rFonts w:ascii="Times New Roman" w:hAnsi="Times New Roman"/>
        </w:rPr>
        <w:t xml:space="preserve">. </w:t>
      </w:r>
      <w:r w:rsidRPr="007D17E2">
        <w:rPr>
          <w:rFonts w:ascii="Times New Roman" w:hAnsi="Times New Roman"/>
        </w:rPr>
        <w:t>200.000,00 s.d Rp</w:t>
      </w:r>
      <w:r w:rsidR="00A366B9" w:rsidRPr="007D17E2">
        <w:rPr>
          <w:rFonts w:ascii="Times New Roman" w:hAnsi="Times New Roman"/>
        </w:rPr>
        <w:t xml:space="preserve">. </w:t>
      </w:r>
      <w:r w:rsidRPr="007D17E2">
        <w:rPr>
          <w:rFonts w:ascii="Times New Roman" w:hAnsi="Times New Roman"/>
        </w:rPr>
        <w:t xml:space="preserve">500.000,00 per lagu.   </w:t>
      </w:r>
    </w:p>
    <w:p w14:paraId="6AF1A537" w14:textId="77777777" w:rsidR="000A4584" w:rsidRPr="007D17E2" w:rsidRDefault="000A4584" w:rsidP="00AB564B">
      <w:pPr>
        <w:jc w:val="both"/>
        <w:rPr>
          <w:rFonts w:ascii="Times New Roman" w:hAnsi="Times New Roman"/>
        </w:rPr>
      </w:pPr>
      <w:r w:rsidRPr="007D17E2">
        <w:rPr>
          <w:rFonts w:ascii="Times New Roman" w:hAnsi="Times New Roman"/>
        </w:rPr>
        <w:tab/>
        <w:t xml:space="preserve">Mencermati potensi, persebaran, dan kreativitas pelaku seni Banyuwangen, hal tersebut dikembangkan sebagai industri kreatif. Khusus yang bersumber dari seni gandrung, industri kreatif yang dapat dikembangkan adalah: (1) rekaman lagu dan tari; (2) kolaborasi dengan lagu pop dalam bentuk </w:t>
      </w:r>
      <w:r w:rsidRPr="007D17E2">
        <w:rPr>
          <w:rFonts w:ascii="Times New Roman" w:hAnsi="Times New Roman"/>
          <w:i/>
        </w:rPr>
        <w:t>video clip</w:t>
      </w:r>
      <w:r w:rsidRPr="007D17E2">
        <w:rPr>
          <w:rFonts w:ascii="Times New Roman" w:hAnsi="Times New Roman"/>
        </w:rPr>
        <w:t xml:space="preserve"> dan pentas kolaborasi; (3) pernak-pernik dan asesori gandrung (gantungan kunci, bando, syal, topi, udheng Using); (4) t-shirt gandrung, pemaju, alat musik; dan (5) game gandrung. Semua itu dapat dilakukan melalui tahapan pemetaan potensi, sosialisasi, pelatihan (teknik produksi, manajemen, pemasaran, dan evaluasi), monitoring, dan evaluasi.    </w:t>
      </w:r>
    </w:p>
    <w:p w14:paraId="535C2D89" w14:textId="77777777" w:rsidR="005555F3" w:rsidRPr="007D17E2" w:rsidRDefault="005555F3" w:rsidP="00AB564B">
      <w:pPr>
        <w:jc w:val="both"/>
        <w:rPr>
          <w:rFonts w:ascii="Times New Roman" w:hAnsi="Times New Roman"/>
        </w:rPr>
      </w:pPr>
    </w:p>
    <w:p w14:paraId="124BB2AB" w14:textId="77777777" w:rsidR="000A4584" w:rsidRPr="007D17E2" w:rsidRDefault="000A4584" w:rsidP="00AB564B">
      <w:pPr>
        <w:jc w:val="both"/>
        <w:rPr>
          <w:rFonts w:ascii="Times New Roman" w:hAnsi="Times New Roman"/>
          <w:b/>
        </w:rPr>
      </w:pPr>
      <w:r w:rsidRPr="007D17E2">
        <w:rPr>
          <w:rFonts w:ascii="Times New Roman" w:hAnsi="Times New Roman"/>
          <w:b/>
          <w:i/>
        </w:rPr>
        <w:t>Gandrung Wulan: Dinamika Kehidupan Perempuan Seni Tradisi</w:t>
      </w:r>
    </w:p>
    <w:p w14:paraId="7D12120D" w14:textId="77777777" w:rsidR="000A4584" w:rsidRPr="007D17E2" w:rsidRDefault="000A4584" w:rsidP="006001C2">
      <w:pPr>
        <w:jc w:val="both"/>
        <w:rPr>
          <w:rFonts w:ascii="Times New Roman" w:hAnsi="Times New Roman"/>
        </w:rPr>
      </w:pPr>
      <w:r w:rsidRPr="007D17E2">
        <w:rPr>
          <w:rFonts w:ascii="Times New Roman" w:hAnsi="Times New Roman"/>
          <w:b/>
        </w:rPr>
        <w:tab/>
      </w:r>
      <w:r w:rsidRPr="007D17E2">
        <w:rPr>
          <w:rFonts w:ascii="Times New Roman" w:hAnsi="Times New Roman"/>
        </w:rPr>
        <w:t xml:space="preserve">Wulan, </w:t>
      </w:r>
      <w:r w:rsidR="006001C2" w:rsidRPr="007D17E2">
        <w:rPr>
          <w:rFonts w:ascii="Times New Roman" w:hAnsi="Times New Roman"/>
        </w:rPr>
        <w:t>g</w:t>
      </w:r>
      <w:r w:rsidRPr="007D17E2">
        <w:rPr>
          <w:rFonts w:ascii="Times New Roman" w:hAnsi="Times New Roman"/>
        </w:rPr>
        <w:t xml:space="preserve">andrung muda kelahiran tahun 1993 yang mulai belajar Gandrung pada tahun 2007. Ia </w:t>
      </w:r>
      <w:r w:rsidRPr="007D17E2">
        <w:rPr>
          <w:rFonts w:ascii="Times New Roman" w:hAnsi="Times New Roman"/>
          <w:i/>
        </w:rPr>
        <w:t>nyantrik</w:t>
      </w:r>
      <w:r w:rsidRPr="007D17E2">
        <w:rPr>
          <w:rFonts w:ascii="Times New Roman" w:hAnsi="Times New Roman"/>
        </w:rPr>
        <w:t xml:space="preserve"> kepada Gandrung Mbok Temu. Seni tari sudah ditekuni sebelumnya, sehingga ia sudah akrab dengan gerakan-gerakan dalam Gandrung. Tahun 2009, Wulan sudah memasuki kehidupan Gandrung </w:t>
      </w:r>
      <w:r w:rsidR="00FC00AE" w:rsidRPr="007D17E2">
        <w:rPr>
          <w:rFonts w:ascii="Times New Roman" w:hAnsi="Times New Roman"/>
        </w:rPr>
        <w:t>T</w:t>
      </w:r>
      <w:r w:rsidRPr="007D17E2">
        <w:rPr>
          <w:rFonts w:ascii="Times New Roman" w:hAnsi="Times New Roman"/>
        </w:rPr>
        <w:t xml:space="preserve">erop dan merasa </w:t>
      </w:r>
      <w:r w:rsidRPr="007D17E2">
        <w:rPr>
          <w:rFonts w:ascii="Times New Roman" w:hAnsi="Times New Roman"/>
          <w:i/>
        </w:rPr>
        <w:t>trenyuh</w:t>
      </w:r>
      <w:r w:rsidRPr="007D17E2">
        <w:rPr>
          <w:rFonts w:ascii="Times New Roman" w:hAnsi="Times New Roman"/>
        </w:rPr>
        <w:t xml:space="preserve"> ‘terharu’ ketika mendengarkan musik dan tembang yang dibawakan. Oleh karena itu, Wulan memilih menjadi penari Gandrung profesional dan Eko, suaminya seorang panjak gandrung, spesialis kendang. Wulan dan Eko mendirikan grup gandrung bernama “Pecari Putih.” Tanggapan setiap bulannya antara tujuh sampai sepuluh kali dan saat ramai, bisa satu bulan penuh. Wulan memiliki pekerjaan sampingan membuat untaian kacang tanah yang dijual di pelabuhan dan Bali, sedangkan Eko ketika sepi tanggapan menggunakan keterampilannya </w:t>
      </w:r>
      <w:r w:rsidRPr="007D17E2">
        <w:rPr>
          <w:rFonts w:ascii="Times New Roman" w:hAnsi="Times New Roman"/>
        </w:rPr>
        <w:lastRenderedPageBreak/>
        <w:t>sebagai tukang batu.</w:t>
      </w:r>
      <w:r w:rsidRPr="007D17E2">
        <w:rPr>
          <w:rStyle w:val="FootnoteReference"/>
          <w:rFonts w:ascii="Times New Roman" w:hAnsi="Times New Roman"/>
        </w:rPr>
        <w:footnoteReference w:id="33"/>
      </w:r>
      <w:r w:rsidRPr="007D17E2">
        <w:rPr>
          <w:rFonts w:ascii="Times New Roman" w:hAnsi="Times New Roman"/>
        </w:rPr>
        <w:t xml:space="preserve"> Keduanya masih terus berjuang mewujudkan impiannya, menjadi seniman profesional dan  hidup secara layak.</w:t>
      </w:r>
    </w:p>
    <w:p w14:paraId="394B64F3" w14:textId="77777777" w:rsidR="000A4584" w:rsidRPr="007D17E2" w:rsidRDefault="000A4584" w:rsidP="00AB564B">
      <w:pPr>
        <w:jc w:val="both"/>
        <w:rPr>
          <w:rFonts w:ascii="Times New Roman" w:hAnsi="Times New Roman"/>
        </w:rPr>
      </w:pPr>
      <w:r w:rsidRPr="007D17E2">
        <w:rPr>
          <w:rFonts w:ascii="Times New Roman" w:hAnsi="Times New Roman"/>
        </w:rPr>
        <w:tab/>
        <w:t xml:space="preserve">Menekuni seni pertunjukan tradisional yang hidup berdampingan dengan seni populer dihadapkan pada tiga pilihan. </w:t>
      </w:r>
      <w:r w:rsidRPr="007D17E2">
        <w:rPr>
          <w:rFonts w:ascii="Times New Roman" w:hAnsi="Times New Roman"/>
          <w:i/>
        </w:rPr>
        <w:t>Pertama</w:t>
      </w:r>
      <w:r w:rsidRPr="007D17E2">
        <w:rPr>
          <w:rFonts w:ascii="Times New Roman" w:hAnsi="Times New Roman"/>
        </w:rPr>
        <w:t xml:space="preserve">, bertahan pada kaidah seni tradisi dengan kemungkinan akibat dijauhi masyarakat. </w:t>
      </w:r>
      <w:r w:rsidRPr="007D17E2">
        <w:rPr>
          <w:rFonts w:ascii="Times New Roman" w:hAnsi="Times New Roman"/>
          <w:i/>
        </w:rPr>
        <w:t>Kedua</w:t>
      </w:r>
      <w:r w:rsidRPr="007D17E2">
        <w:rPr>
          <w:rFonts w:ascii="Times New Roman" w:hAnsi="Times New Roman"/>
        </w:rPr>
        <w:t xml:space="preserve">, mengikuti selera masyarakat, dengan akibat mengorbankan kemurnian estetika tradisi warisan leluhur. </w:t>
      </w:r>
      <w:r w:rsidRPr="007D17E2">
        <w:rPr>
          <w:rFonts w:ascii="Times New Roman" w:hAnsi="Times New Roman"/>
          <w:i/>
        </w:rPr>
        <w:t>Ketiga</w:t>
      </w:r>
      <w:r w:rsidRPr="007D17E2">
        <w:rPr>
          <w:rFonts w:ascii="Times New Roman" w:hAnsi="Times New Roman"/>
        </w:rPr>
        <w:t xml:space="preserve"> berkompromi dengan cara melakukan modifikasi secara terbatas dan memilih ruang-ruang kaidah yang dapat dimodifikasi dengan memasukkan estetika seni populer yang diminati masyarakat.</w:t>
      </w:r>
      <w:r w:rsidRPr="007D17E2">
        <w:rPr>
          <w:rFonts w:ascii="Times New Roman" w:hAnsi="Times New Roman"/>
        </w:rPr>
        <w:tab/>
        <w:t xml:space="preserve">Wulan dan Eko memilih yang ketiga dengan memasukkan biola dan </w:t>
      </w:r>
      <w:r w:rsidRPr="007D17E2">
        <w:rPr>
          <w:rFonts w:ascii="Times New Roman" w:hAnsi="Times New Roman"/>
          <w:i/>
        </w:rPr>
        <w:t>keyboard</w:t>
      </w:r>
      <w:r w:rsidRPr="007D17E2">
        <w:rPr>
          <w:rFonts w:ascii="Times New Roman" w:hAnsi="Times New Roman"/>
        </w:rPr>
        <w:t xml:space="preserve">, serta mengaransir lagu-lagu yang sedang populer. Namun, keduanya mempertahankan pakem gerak tari Gandrung. Usaha tersebut membuahkan kepuasan penanggap dan penonton, menjadikan sanggarnya disenangi masyarakat, meningkatkan jumlah tanggapan, serta dikenal luas di kalangan masyarakat Banyuwangi. Tahun 2012 untuk meningkatkan keterampilan vokal dan tari, Wulan mengikuti pelatihan gandrung di Kemiren yang diselenggarakan Dinas Kebudayaan dan Pariwisata. Pelatihan tersebut diikuti setelah Wulan menjadi gandrung profesional. </w:t>
      </w:r>
    </w:p>
    <w:p w14:paraId="1C6C8B3B" w14:textId="77777777" w:rsidR="000A4584" w:rsidRPr="007D17E2" w:rsidRDefault="000A4584" w:rsidP="00E414B6">
      <w:pPr>
        <w:ind w:firstLine="720"/>
        <w:jc w:val="both"/>
        <w:rPr>
          <w:rFonts w:ascii="Times New Roman" w:hAnsi="Times New Roman"/>
        </w:rPr>
      </w:pPr>
      <w:r w:rsidRPr="007D17E2">
        <w:rPr>
          <w:rFonts w:ascii="Times New Roman" w:hAnsi="Times New Roman"/>
        </w:rPr>
        <w:t xml:space="preserve">Di luar Banyuwangi, Wulan permah mengikuti festival tari di ISI Solo, pentas di Jakarta, Sumbawa, dan Jember. Prestasi dan </w:t>
      </w:r>
      <w:r w:rsidR="00E414B6" w:rsidRPr="007D17E2">
        <w:rPr>
          <w:rFonts w:ascii="Times New Roman" w:hAnsi="Times New Roman"/>
        </w:rPr>
        <w:t>ke</w:t>
      </w:r>
      <w:r w:rsidRPr="007D17E2">
        <w:rPr>
          <w:rFonts w:ascii="Times New Roman" w:hAnsi="Times New Roman"/>
        </w:rPr>
        <w:t>populer</w:t>
      </w:r>
      <w:r w:rsidR="00E414B6" w:rsidRPr="007D17E2">
        <w:rPr>
          <w:rFonts w:ascii="Times New Roman" w:hAnsi="Times New Roman"/>
        </w:rPr>
        <w:t>an</w:t>
      </w:r>
      <w:r w:rsidRPr="007D17E2">
        <w:rPr>
          <w:rFonts w:ascii="Times New Roman" w:hAnsi="Times New Roman"/>
        </w:rPr>
        <w:t xml:space="preserve"> Gandrung juga dialami  Mia dan Mbok Temu. Mia kerap mendapat tanggapan di Solo oleh paguyuban dalang Jawa Tengah, sedangkan Mbok Temu selain pentas di luar, juga mendapat beberapa kali penghargaan nasional</w:t>
      </w:r>
      <w:r w:rsidRPr="007D17E2">
        <w:rPr>
          <w:rStyle w:val="FootnoteReference"/>
          <w:rFonts w:ascii="Times New Roman" w:hAnsi="Times New Roman"/>
        </w:rPr>
        <w:footnoteReference w:id="34"/>
      </w:r>
      <w:r w:rsidRPr="007D17E2">
        <w:rPr>
          <w:rFonts w:ascii="Times New Roman" w:hAnsi="Times New Roman"/>
        </w:rPr>
        <w:t xml:space="preserve"> serta pentas kolaborasi dengan penyanyi Jazz, Syaharani dalam festival Jazz di Banyuwangi, November 2013. Baru-baru ini (28–30 Agustus 2015), Gandrung Mbok Temu, Mia, dan 8 panjak yang dipimpin oleh Aekanu Hariyono, menjadi tamu kehormatan di Jerman dalam acara </w:t>
      </w:r>
      <w:r w:rsidRPr="007D17E2">
        <w:rPr>
          <w:rFonts w:ascii="Times New Roman" w:hAnsi="Times New Roman"/>
          <w:i/>
        </w:rPr>
        <w:t>Frankfurt Book Fair 2015</w:t>
      </w:r>
      <w:r w:rsidRPr="007D17E2">
        <w:rPr>
          <w:rFonts w:ascii="Times New Roman" w:hAnsi="Times New Roman"/>
        </w:rPr>
        <w:t xml:space="preserve">. Semua itu menunjukkan popularitas dan prestasi seni tradisi gandrung. Oleh karena itu, pemerintah Banyuwangi perlu membantu dalam hal informasi dan publikasi pada tataran lokal, nasional, regional, dan global, seperti menyediakan direktori seni versi cetak dan versi </w:t>
      </w:r>
      <w:r w:rsidRPr="007D17E2">
        <w:rPr>
          <w:rFonts w:ascii="Times New Roman" w:hAnsi="Times New Roman"/>
          <w:i/>
        </w:rPr>
        <w:t>online</w:t>
      </w:r>
      <w:r w:rsidRPr="007D17E2">
        <w:rPr>
          <w:rFonts w:ascii="Times New Roman" w:hAnsi="Times New Roman"/>
        </w:rPr>
        <w:t xml:space="preserve">. </w:t>
      </w:r>
    </w:p>
    <w:p w14:paraId="0B261ED1" w14:textId="77777777" w:rsidR="000A4584" w:rsidRPr="007D17E2" w:rsidRDefault="000A4584" w:rsidP="00AB564B">
      <w:pPr>
        <w:ind w:firstLine="720"/>
        <w:jc w:val="both"/>
        <w:rPr>
          <w:rFonts w:ascii="Times New Roman" w:hAnsi="Times New Roman"/>
        </w:rPr>
      </w:pPr>
    </w:p>
    <w:tbl>
      <w:tblPr>
        <w:tblW w:w="0" w:type="auto"/>
        <w:tblInd w:w="2093" w:type="dxa"/>
        <w:tblLayout w:type="fixed"/>
        <w:tblLook w:val="04A0" w:firstRow="1" w:lastRow="0" w:firstColumn="1" w:lastColumn="0" w:noHBand="0" w:noVBand="1"/>
      </w:tblPr>
      <w:tblGrid>
        <w:gridCol w:w="2551"/>
        <w:gridCol w:w="2410"/>
      </w:tblGrid>
      <w:tr w:rsidR="000A4584" w:rsidRPr="007D17E2" w14:paraId="74DFDDB8" w14:textId="77777777" w:rsidTr="004435F1">
        <w:tc>
          <w:tcPr>
            <w:tcW w:w="2551" w:type="dxa"/>
          </w:tcPr>
          <w:p w14:paraId="5078FD3C" w14:textId="77777777" w:rsidR="000A4584" w:rsidRPr="007D17E2" w:rsidRDefault="000A4584" w:rsidP="00AB564B">
            <w:pPr>
              <w:jc w:val="both"/>
              <w:rPr>
                <w:rFonts w:ascii="Times New Roman" w:hAnsi="Times New Roman"/>
              </w:rPr>
            </w:pPr>
            <w:r w:rsidRPr="007D17E2">
              <w:rPr>
                <w:rFonts w:ascii="Times New Roman" w:hAnsi="Times New Roman"/>
                <w:lang w:val="en-US" w:eastAsia="en-US"/>
              </w:rPr>
              <w:drawing>
                <wp:inline distT="0" distB="0" distL="0" distR="0" wp14:anchorId="65B18772" wp14:editId="66A61167">
                  <wp:extent cx="1544320" cy="1794510"/>
                  <wp:effectExtent l="19050" t="0" r="0" b="0"/>
                  <wp:docPr id="2" name="Picture 2" descr="GANDRUNG-JAZZ-24-11-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NDRUNG-JAZZ-24-11-2013"/>
                          <pic:cNvPicPr>
                            <a:picLocks noChangeAspect="1" noChangeArrowheads="1"/>
                          </pic:cNvPicPr>
                        </pic:nvPicPr>
                        <pic:blipFill>
                          <a:blip r:embed="rId13" cstate="print"/>
                          <a:srcRect/>
                          <a:stretch>
                            <a:fillRect/>
                          </a:stretch>
                        </pic:blipFill>
                        <pic:spPr bwMode="auto">
                          <a:xfrm>
                            <a:off x="0" y="0"/>
                            <a:ext cx="1544320" cy="1794510"/>
                          </a:xfrm>
                          <a:prstGeom prst="rect">
                            <a:avLst/>
                          </a:prstGeom>
                          <a:noFill/>
                          <a:ln w="9525">
                            <a:noFill/>
                            <a:miter lim="800000"/>
                            <a:headEnd/>
                            <a:tailEnd/>
                          </a:ln>
                        </pic:spPr>
                      </pic:pic>
                    </a:graphicData>
                  </a:graphic>
                </wp:inline>
              </w:drawing>
            </w:r>
          </w:p>
        </w:tc>
        <w:tc>
          <w:tcPr>
            <w:tcW w:w="2410" w:type="dxa"/>
          </w:tcPr>
          <w:p w14:paraId="4C97C14F" w14:textId="77777777" w:rsidR="000A4584" w:rsidRPr="007D17E2" w:rsidRDefault="000A4584" w:rsidP="00AB564B">
            <w:pPr>
              <w:jc w:val="both"/>
              <w:rPr>
                <w:rFonts w:ascii="Times New Roman" w:hAnsi="Times New Roman"/>
              </w:rPr>
            </w:pPr>
            <w:r w:rsidRPr="007D17E2">
              <w:rPr>
                <w:rFonts w:ascii="Times New Roman" w:hAnsi="Times New Roman"/>
                <w:lang w:val="en-US" w:eastAsia="en-US"/>
              </w:rPr>
              <w:drawing>
                <wp:inline distT="0" distB="0" distL="0" distR="0" wp14:anchorId="0BF69954" wp14:editId="0E64D721">
                  <wp:extent cx="1380490" cy="1828800"/>
                  <wp:effectExtent l="19050" t="0" r="0" b="0"/>
                  <wp:docPr id="3" name="Picture 3" descr="KORAN FRANKF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RAN FRANKFURT"/>
                          <pic:cNvPicPr>
                            <a:picLocks noChangeAspect="1" noChangeArrowheads="1"/>
                          </pic:cNvPicPr>
                        </pic:nvPicPr>
                        <pic:blipFill>
                          <a:blip r:embed="rId14" cstate="print"/>
                          <a:srcRect/>
                          <a:stretch>
                            <a:fillRect/>
                          </a:stretch>
                        </pic:blipFill>
                        <pic:spPr bwMode="auto">
                          <a:xfrm>
                            <a:off x="0" y="0"/>
                            <a:ext cx="1380490" cy="1828800"/>
                          </a:xfrm>
                          <a:prstGeom prst="rect">
                            <a:avLst/>
                          </a:prstGeom>
                          <a:noFill/>
                          <a:ln w="9525">
                            <a:noFill/>
                            <a:miter lim="800000"/>
                            <a:headEnd/>
                            <a:tailEnd/>
                          </a:ln>
                        </pic:spPr>
                      </pic:pic>
                    </a:graphicData>
                  </a:graphic>
                </wp:inline>
              </w:drawing>
            </w:r>
          </w:p>
        </w:tc>
      </w:tr>
      <w:tr w:rsidR="000A4584" w:rsidRPr="007D17E2" w14:paraId="20477AD6" w14:textId="77777777" w:rsidTr="004435F1">
        <w:tc>
          <w:tcPr>
            <w:tcW w:w="2551" w:type="dxa"/>
          </w:tcPr>
          <w:p w14:paraId="4B49DCDF" w14:textId="77777777" w:rsidR="000A4584" w:rsidRPr="007D17E2" w:rsidRDefault="000A4584" w:rsidP="00AB564B">
            <w:pPr>
              <w:rPr>
                <w:rFonts w:ascii="Times New Roman" w:hAnsi="Times New Roman"/>
              </w:rPr>
            </w:pPr>
            <w:r w:rsidRPr="007D17E2">
              <w:rPr>
                <w:rFonts w:ascii="Times New Roman" w:hAnsi="Times New Roman"/>
              </w:rPr>
              <w:lastRenderedPageBreak/>
              <w:t>Foto 2. Gandrung Mbok Temu dan Syaharani: Kolaborasi Seni</w:t>
            </w:r>
            <w:r w:rsidRPr="007D17E2">
              <w:rPr>
                <w:rFonts w:ascii="Times New Roman" w:hAnsi="Times New Roman"/>
                <w:b/>
              </w:rPr>
              <w:t xml:space="preserve"> </w:t>
            </w:r>
            <w:r w:rsidRPr="007D17E2">
              <w:rPr>
                <w:rFonts w:ascii="Times New Roman" w:hAnsi="Times New Roman"/>
              </w:rPr>
              <w:t>(</w:t>
            </w:r>
            <w:r w:rsidRPr="007D17E2">
              <w:rPr>
                <w:rFonts w:ascii="Times New Roman" w:hAnsi="Times New Roman"/>
                <w:i/>
              </w:rPr>
              <w:t>Kompas</w:t>
            </w:r>
            <w:r w:rsidRPr="007D17E2">
              <w:rPr>
                <w:rFonts w:ascii="Times New Roman" w:hAnsi="Times New Roman"/>
              </w:rPr>
              <w:t>, 24 November 2013)</w:t>
            </w:r>
          </w:p>
        </w:tc>
        <w:tc>
          <w:tcPr>
            <w:tcW w:w="2410" w:type="dxa"/>
          </w:tcPr>
          <w:p w14:paraId="6BAB28C2" w14:textId="77777777" w:rsidR="000A4584" w:rsidRPr="007D17E2" w:rsidRDefault="000A4584" w:rsidP="00AB564B">
            <w:pPr>
              <w:rPr>
                <w:rFonts w:ascii="Times New Roman" w:hAnsi="Times New Roman"/>
              </w:rPr>
            </w:pPr>
            <w:r w:rsidRPr="007D17E2">
              <w:rPr>
                <w:rFonts w:ascii="Times New Roman" w:hAnsi="Times New Roman"/>
              </w:rPr>
              <w:t>Foto 3. Gandrung Temu dan Mia di Frankfurt, Jerman 28–30 Agustus 2015 (Foto Aekanu Hariyono)</w:t>
            </w:r>
          </w:p>
        </w:tc>
      </w:tr>
    </w:tbl>
    <w:p w14:paraId="71402DFE" w14:textId="77777777" w:rsidR="000A4584" w:rsidRPr="007D17E2" w:rsidRDefault="000A4584" w:rsidP="00AB564B">
      <w:pPr>
        <w:ind w:firstLine="720"/>
        <w:jc w:val="both"/>
        <w:rPr>
          <w:rFonts w:ascii="Times New Roman" w:hAnsi="Times New Roman"/>
        </w:rPr>
      </w:pPr>
    </w:p>
    <w:p w14:paraId="463169B3" w14:textId="77777777" w:rsidR="000A4584" w:rsidRPr="007D17E2" w:rsidRDefault="000A4584" w:rsidP="00AB564B">
      <w:pPr>
        <w:ind w:firstLine="720"/>
        <w:jc w:val="both"/>
        <w:rPr>
          <w:rFonts w:ascii="Times New Roman" w:hAnsi="Times New Roman"/>
        </w:rPr>
      </w:pPr>
      <w:r w:rsidRPr="007D17E2">
        <w:rPr>
          <w:rFonts w:ascii="Times New Roman" w:hAnsi="Times New Roman"/>
        </w:rPr>
        <w:t>Gandrung Mia, Wulan, dan Supinah memiliki cara untuk mendukung kebutuhan hidup keluarga.</w:t>
      </w:r>
      <w:r w:rsidRPr="007D17E2">
        <w:rPr>
          <w:rStyle w:val="FootnoteReference"/>
          <w:rFonts w:ascii="Times New Roman" w:hAnsi="Times New Roman"/>
        </w:rPr>
        <w:footnoteReference w:id="35"/>
      </w:r>
      <w:r w:rsidRPr="007D17E2">
        <w:rPr>
          <w:rFonts w:ascii="Times New Roman" w:hAnsi="Times New Roman"/>
        </w:rPr>
        <w:t xml:space="preserve"> Kesadaran dan keterampilan tersebut perlu terus dikembangkan dan disosialisasikan kepada para perempuan pelaku seni tradisi. Adanya penari gandrung yang mengalami kesulitan ekonomi pada masa tuanya, perlu mendapat perhatian pemerintah atau lembaga lain yang terkait dengan memberi uluran tangan berupa pelatihan manajemen seni, sanggar, dan pertunjukan.    </w:t>
      </w:r>
    </w:p>
    <w:p w14:paraId="70B0DEC0" w14:textId="77777777" w:rsidR="005555F3" w:rsidRPr="007D17E2" w:rsidRDefault="005555F3" w:rsidP="00AB564B">
      <w:pPr>
        <w:ind w:firstLine="720"/>
        <w:jc w:val="both"/>
        <w:rPr>
          <w:rFonts w:ascii="Times New Roman" w:hAnsi="Times New Roman"/>
        </w:rPr>
      </w:pPr>
    </w:p>
    <w:p w14:paraId="4C5E6D13" w14:textId="77777777" w:rsidR="000A4584" w:rsidRPr="007D17E2" w:rsidRDefault="005555F3" w:rsidP="00AB564B">
      <w:pPr>
        <w:jc w:val="both"/>
        <w:rPr>
          <w:rFonts w:ascii="Times New Roman" w:hAnsi="Times New Roman"/>
          <w:b/>
        </w:rPr>
      </w:pPr>
      <w:r w:rsidRPr="007D17E2">
        <w:rPr>
          <w:rFonts w:ascii="Times New Roman" w:hAnsi="Times New Roman"/>
          <w:b/>
        </w:rPr>
        <w:t>Kesimpulan</w:t>
      </w:r>
    </w:p>
    <w:p w14:paraId="5D8B5F85" w14:textId="77777777" w:rsidR="000A4584" w:rsidRPr="007D17E2" w:rsidRDefault="000A4584" w:rsidP="00AB564B">
      <w:pPr>
        <w:jc w:val="both"/>
        <w:rPr>
          <w:rFonts w:ascii="Times New Roman" w:hAnsi="Times New Roman"/>
        </w:rPr>
      </w:pPr>
      <w:r w:rsidRPr="007D17E2">
        <w:rPr>
          <w:rFonts w:ascii="Times New Roman" w:hAnsi="Times New Roman"/>
        </w:rPr>
        <w:tab/>
        <w:t xml:space="preserve">Para pelaku seni tradisi pertunjukan memiliki strategi hidup dan pengembangan kreativitas agar dapat memenuhi harapan masyarakat. Mereka terus berusaha mengembangkan pengetahuan kreatif melalui kegiatan pelatihan yang diselenggarakan oleh pemerintah, pemagangan kepada pelaku seni senior, dan secara mandiri berlatih pada sanggar yang menyelenggarakan pelatihan. </w:t>
      </w:r>
    </w:p>
    <w:p w14:paraId="46DC678E" w14:textId="77777777" w:rsidR="000A4584" w:rsidRPr="007D17E2" w:rsidRDefault="000A4584" w:rsidP="00AB564B">
      <w:pPr>
        <w:jc w:val="both"/>
        <w:rPr>
          <w:rFonts w:ascii="Times New Roman" w:hAnsi="Times New Roman"/>
        </w:rPr>
      </w:pPr>
      <w:r w:rsidRPr="007D17E2">
        <w:rPr>
          <w:rFonts w:ascii="Times New Roman" w:hAnsi="Times New Roman"/>
        </w:rPr>
        <w:tab/>
        <w:t xml:space="preserve">Kebijakan pemerintah Banyuwangi bidang pengembangan seni, budaya, dan pariwisata berupa bantuan fasilitas, penyenggaraan pelatihan gandrung, penyelenggaraan Banyuwangi Festival, dan bongkar pasang simbol-simbol budaya. Bantuan fasilitas dan pelatihan gandrung berlangsung sejak masa Samsul Hadi, Ratna Ani Lestari, dan Abdullah Azwar Anas dirasakan manfaatnya oleh para seniman dan mampu meningkatkan jumlah tanggapan. Penyelenggaraan pelatihan Gandrung bermanfaat mendidik dan memberi bekal pengetahuan dan keterampilan dasar untuk menjadi gandrung profesional. Penyatuan kegiatan dalam agenda Banyuwangi Festival mulai pada masa Abdullah Azwar Anas terbukti meningkatkan popularitas seni tradisi dan meningkatkan jumlah kunjungan wisatawan yang signifikan dan memberi peluang pelaku seni tradisi untuk menyosialisasikan dan memasarkan produk kreatifnya.  </w:t>
      </w:r>
      <w:r w:rsidRPr="007D17E2">
        <w:rPr>
          <w:rFonts w:ascii="Times New Roman" w:hAnsi="Times New Roman"/>
        </w:rPr>
        <w:tab/>
      </w:r>
    </w:p>
    <w:p w14:paraId="107D7E31" w14:textId="77777777" w:rsidR="000A4584" w:rsidRPr="007D17E2" w:rsidRDefault="000A4584" w:rsidP="00AB564B">
      <w:pPr>
        <w:ind w:firstLine="720"/>
        <w:jc w:val="both"/>
        <w:rPr>
          <w:rFonts w:ascii="Times New Roman" w:hAnsi="Times New Roman"/>
        </w:rPr>
      </w:pPr>
      <w:r w:rsidRPr="007D17E2">
        <w:rPr>
          <w:rFonts w:ascii="Times New Roman" w:hAnsi="Times New Roman"/>
        </w:rPr>
        <w:t xml:space="preserve">Peluang pengembangan model industri kreatif berbasis seni pertunjukan dapat dilakukan melalui usaha transformasi, deversifikasi, dan digitalisasi. Upaya transformasi dilakukan melalui inovasi dengan menampah fasilitas dan mengaransir lagu. Deversifikasi usaha dalam bentuk produk dan jasa menjadi peluang untuk meningkatkan kesejahteraan pelaku seni dan masyarakat yang ada di sekitaranya. Hal tersebut sejalan dengan semangat pengembangan industri kreatif terutama dalam hal membuka lapangan kerja.  Digitalisasi seni pertunjukan dalam bentuk cakram digital ditempuh dengan memasuki industri rekaman. Kontrak kerja dengan industri rekaman adalah perjanjian putus seperti tanggapan dan belum dengan sistem royalti, serta belum memberikan peningkatan kesejahteraan secara signifikan bagi pelaku seni tradisi. Oleh karena itu, perlu proteksi dari pemerintah terhadap para pelaku seni, terutama dalam hal perjanjian kontrak kerja seniman dengan pengusaha industri kreatif, khususnya industri rekaman. </w:t>
      </w:r>
    </w:p>
    <w:p w14:paraId="395EDBD8" w14:textId="77777777" w:rsidR="000A4584" w:rsidRPr="007D17E2" w:rsidRDefault="000A4584" w:rsidP="00AB564B">
      <w:pPr>
        <w:ind w:firstLine="720"/>
        <w:jc w:val="both"/>
        <w:rPr>
          <w:rFonts w:ascii="Times New Roman" w:hAnsi="Times New Roman"/>
        </w:rPr>
      </w:pPr>
      <w:r w:rsidRPr="007D17E2">
        <w:rPr>
          <w:rFonts w:ascii="Times New Roman" w:hAnsi="Times New Roman"/>
        </w:rPr>
        <w:t xml:space="preserve">Menyikapi kehidupan beberapa penari gandrung yang mengalami kesulitan ekonomi pada masa tuanya, perlu adanya pelatihan manajemen seni, sanggar, dan pertunjukan. Pemerintah perlu terus menjaga keberlangsungan publikasi, informasi, dan dokumentasi seni tradisi Banyuwangen agar masyarakat dapat mengakses dengan mudah. </w:t>
      </w:r>
    </w:p>
    <w:p w14:paraId="0724B03C" w14:textId="77777777" w:rsidR="00116695" w:rsidRPr="007D17E2" w:rsidRDefault="00116695" w:rsidP="00AB564B">
      <w:pPr>
        <w:ind w:firstLine="720"/>
        <w:jc w:val="both"/>
        <w:rPr>
          <w:rFonts w:ascii="Times New Roman" w:hAnsi="Times New Roman"/>
        </w:rPr>
      </w:pPr>
    </w:p>
    <w:p w14:paraId="25899B35" w14:textId="77777777" w:rsidR="00116695" w:rsidRPr="007D17E2" w:rsidRDefault="00116695" w:rsidP="00E378AD">
      <w:pPr>
        <w:jc w:val="both"/>
        <w:rPr>
          <w:rFonts w:ascii="Times New Roman" w:hAnsi="Times New Roman"/>
          <w:b/>
        </w:rPr>
      </w:pPr>
      <w:r w:rsidRPr="007D17E2">
        <w:rPr>
          <w:rFonts w:ascii="Times New Roman" w:hAnsi="Times New Roman"/>
          <w:b/>
        </w:rPr>
        <w:t xml:space="preserve">Ucapan Terima </w:t>
      </w:r>
      <w:r w:rsidR="005E7854" w:rsidRPr="007D17E2">
        <w:rPr>
          <w:rFonts w:ascii="Times New Roman" w:hAnsi="Times New Roman"/>
          <w:b/>
        </w:rPr>
        <w:t>K</w:t>
      </w:r>
      <w:r w:rsidRPr="007D17E2">
        <w:rPr>
          <w:rFonts w:ascii="Times New Roman" w:hAnsi="Times New Roman"/>
          <w:b/>
        </w:rPr>
        <w:t>asih</w:t>
      </w:r>
    </w:p>
    <w:p w14:paraId="2B13F694" w14:textId="77777777" w:rsidR="00116695" w:rsidRPr="007D17E2" w:rsidRDefault="00116695" w:rsidP="00E378AD">
      <w:pPr>
        <w:ind w:firstLine="720"/>
        <w:jc w:val="both"/>
        <w:rPr>
          <w:rFonts w:ascii="Times New Roman" w:hAnsi="Times New Roman"/>
        </w:rPr>
      </w:pPr>
      <w:r w:rsidRPr="007D17E2">
        <w:rPr>
          <w:rFonts w:ascii="Times New Roman" w:hAnsi="Times New Roman"/>
        </w:rPr>
        <w:lastRenderedPageBreak/>
        <w:t xml:space="preserve">Melalui artikel ini, kami menyampaikan terima kasih kepada berbagai pihak yang berperan memfasilitasi seluruh penelitian ini. Artikel ini ditulis dari hasil penelitian Strategis Nasional DP2M-DIKTI Tahun Anggaran 2012−2013 yang berjudul </w:t>
      </w:r>
      <w:r w:rsidRPr="007D17E2">
        <w:rPr>
          <w:rFonts w:ascii="Times New Roman" w:hAnsi="Times New Roman"/>
          <w:i/>
        </w:rPr>
        <w:t>OMPROK: Pengembangan Model Industri Kreatif Berbasis Seni Pertunjukan Banyuwangen.</w:t>
      </w:r>
    </w:p>
    <w:p w14:paraId="37E759B1" w14:textId="77777777" w:rsidR="000A4584" w:rsidRPr="007D17E2" w:rsidRDefault="000A4584" w:rsidP="00E378AD">
      <w:pPr>
        <w:jc w:val="both"/>
        <w:rPr>
          <w:rFonts w:ascii="Times New Roman" w:hAnsi="Times New Roman"/>
          <w:b/>
        </w:rPr>
      </w:pPr>
    </w:p>
    <w:p w14:paraId="4168B18B" w14:textId="77777777" w:rsidR="000A4584" w:rsidRPr="007D17E2" w:rsidRDefault="00252C2E" w:rsidP="00AB564B">
      <w:pPr>
        <w:pStyle w:val="Heading1"/>
        <w:spacing w:before="0" w:after="0" w:line="240" w:lineRule="auto"/>
        <w:rPr>
          <w:rFonts w:ascii="Times New Roman" w:hAnsi="Times New Roman"/>
          <w:sz w:val="24"/>
          <w:szCs w:val="24"/>
          <w:lang w:val="id-ID"/>
        </w:rPr>
      </w:pPr>
      <w:r w:rsidRPr="007D17E2">
        <w:rPr>
          <w:rFonts w:ascii="Times New Roman" w:hAnsi="Times New Roman"/>
          <w:sz w:val="24"/>
          <w:szCs w:val="24"/>
          <w:lang w:val="id-ID"/>
        </w:rPr>
        <w:t>Daftar Pustaka</w:t>
      </w:r>
    </w:p>
    <w:p w14:paraId="686FFDF5" w14:textId="77777777" w:rsidR="000A4584" w:rsidRPr="007D17E2" w:rsidRDefault="000A4584" w:rsidP="00C81D8C">
      <w:pPr>
        <w:ind w:left="851" w:hanging="851"/>
        <w:contextualSpacing/>
        <w:jc w:val="both"/>
        <w:rPr>
          <w:rFonts w:ascii="Times New Roman" w:hAnsi="Times New Roman"/>
        </w:rPr>
      </w:pPr>
      <w:r w:rsidRPr="007D17E2">
        <w:rPr>
          <w:rFonts w:ascii="Times New Roman" w:hAnsi="Times New Roman"/>
        </w:rPr>
        <w:t xml:space="preserve">Abidah, Farah. </w:t>
      </w:r>
      <w:r w:rsidR="00C81D8C" w:rsidRPr="007D17E2">
        <w:rPr>
          <w:rFonts w:ascii="Times New Roman" w:hAnsi="Times New Roman"/>
        </w:rPr>
        <w:t>‘</w:t>
      </w:r>
      <w:r w:rsidRPr="007D17E2">
        <w:rPr>
          <w:rFonts w:ascii="Times New Roman" w:hAnsi="Times New Roman"/>
        </w:rPr>
        <w:t>JFC: Pencarian Ide</w:t>
      </w:r>
      <w:r w:rsidR="00C81D8C" w:rsidRPr="007D17E2">
        <w:rPr>
          <w:rFonts w:ascii="Times New Roman" w:hAnsi="Times New Roman"/>
        </w:rPr>
        <w:t>ntitas dan Perlawanan Subkultur’.</w:t>
      </w:r>
      <w:r w:rsidRPr="007D17E2">
        <w:rPr>
          <w:rFonts w:ascii="Times New Roman" w:hAnsi="Times New Roman"/>
        </w:rPr>
        <w:t xml:space="preserve"> Jurnal </w:t>
      </w:r>
      <w:r w:rsidRPr="007D17E2">
        <w:rPr>
          <w:rFonts w:ascii="Times New Roman" w:hAnsi="Times New Roman"/>
          <w:i/>
        </w:rPr>
        <w:t>SRINTHIL</w:t>
      </w:r>
      <w:r w:rsidR="00C81D8C" w:rsidRPr="007D17E2">
        <w:rPr>
          <w:rFonts w:ascii="Times New Roman" w:hAnsi="Times New Roman"/>
        </w:rPr>
        <w:t>, Mei 2011,</w:t>
      </w:r>
      <w:r w:rsidR="00E25DFC" w:rsidRPr="007D17E2">
        <w:rPr>
          <w:rFonts w:ascii="Times New Roman" w:hAnsi="Times New Roman"/>
        </w:rPr>
        <w:t xml:space="preserve"> </w:t>
      </w:r>
      <w:r w:rsidR="00C81D8C" w:rsidRPr="007D17E2">
        <w:rPr>
          <w:rFonts w:ascii="Times New Roman" w:hAnsi="Times New Roman"/>
        </w:rPr>
        <w:t>e</w:t>
      </w:r>
      <w:r w:rsidR="00E25DFC" w:rsidRPr="007D17E2">
        <w:rPr>
          <w:rFonts w:ascii="Times New Roman" w:hAnsi="Times New Roman"/>
        </w:rPr>
        <w:t xml:space="preserve">disi 11, </w:t>
      </w:r>
      <w:r w:rsidRPr="007D17E2">
        <w:rPr>
          <w:rFonts w:ascii="Times New Roman" w:hAnsi="Times New Roman"/>
        </w:rPr>
        <w:t>hlm.114.</w:t>
      </w:r>
    </w:p>
    <w:p w14:paraId="2B6E7F64" w14:textId="77777777" w:rsidR="000A4584" w:rsidRPr="007D17E2" w:rsidRDefault="000A4584" w:rsidP="00C81D8C">
      <w:pPr>
        <w:ind w:left="851" w:hanging="851"/>
        <w:jc w:val="both"/>
        <w:rPr>
          <w:rFonts w:ascii="Times New Roman" w:hAnsi="Times New Roman"/>
        </w:rPr>
      </w:pPr>
      <w:r w:rsidRPr="007D17E2">
        <w:rPr>
          <w:rFonts w:ascii="Times New Roman" w:hAnsi="Times New Roman"/>
        </w:rPr>
        <w:t xml:space="preserve">Acciaioli, Greg. </w:t>
      </w:r>
      <w:r w:rsidR="00C81D8C" w:rsidRPr="007D17E2">
        <w:rPr>
          <w:rFonts w:ascii="Times New Roman" w:hAnsi="Times New Roman"/>
        </w:rPr>
        <w:t>‘</w:t>
      </w:r>
      <w:r w:rsidRPr="007D17E2">
        <w:rPr>
          <w:rFonts w:ascii="Times New Roman" w:hAnsi="Times New Roman"/>
        </w:rPr>
        <w:t>Culture as Art: From Prac</w:t>
      </w:r>
      <w:r w:rsidR="00C81D8C" w:rsidRPr="007D17E2">
        <w:rPr>
          <w:rFonts w:ascii="Times New Roman" w:hAnsi="Times New Roman"/>
        </w:rPr>
        <w:t>tice to Spectacle in Indonesia’.</w:t>
      </w:r>
      <w:r w:rsidRPr="007D17E2">
        <w:rPr>
          <w:rFonts w:ascii="Times New Roman" w:hAnsi="Times New Roman"/>
        </w:rPr>
        <w:t xml:space="preserve"> </w:t>
      </w:r>
      <w:r w:rsidRPr="007D17E2">
        <w:rPr>
          <w:rFonts w:ascii="Times New Roman" w:hAnsi="Times New Roman"/>
          <w:i/>
        </w:rPr>
        <w:t>Canberra Anthropology</w:t>
      </w:r>
      <w:r w:rsidR="00C81D8C" w:rsidRPr="007D17E2">
        <w:rPr>
          <w:rFonts w:ascii="Times New Roman" w:hAnsi="Times New Roman"/>
        </w:rPr>
        <w:t>, 1986,</w:t>
      </w:r>
      <w:r w:rsidRPr="007D17E2">
        <w:rPr>
          <w:rFonts w:ascii="Times New Roman" w:hAnsi="Times New Roman"/>
        </w:rPr>
        <w:t xml:space="preserve"> </w:t>
      </w:r>
      <w:r w:rsidR="00C81D8C" w:rsidRPr="007D17E2">
        <w:rPr>
          <w:rFonts w:ascii="Times New Roman" w:hAnsi="Times New Roman"/>
        </w:rPr>
        <w:t>v</w:t>
      </w:r>
      <w:r w:rsidRPr="007D17E2">
        <w:rPr>
          <w:rFonts w:ascii="Times New Roman" w:hAnsi="Times New Roman"/>
        </w:rPr>
        <w:t xml:space="preserve">ol. 8, </w:t>
      </w:r>
      <w:r w:rsidR="00C81D8C" w:rsidRPr="007D17E2">
        <w:rPr>
          <w:rFonts w:ascii="Times New Roman" w:hAnsi="Times New Roman"/>
        </w:rPr>
        <w:t>n</w:t>
      </w:r>
      <w:r w:rsidR="00677FE8" w:rsidRPr="007D17E2">
        <w:rPr>
          <w:rFonts w:ascii="Times New Roman" w:hAnsi="Times New Roman"/>
        </w:rPr>
        <w:t>o. 1-2</w:t>
      </w:r>
      <w:r w:rsidR="00C81D8C" w:rsidRPr="007D17E2">
        <w:rPr>
          <w:rFonts w:ascii="Times New Roman" w:hAnsi="Times New Roman"/>
        </w:rPr>
        <w:t>.</w:t>
      </w:r>
    </w:p>
    <w:p w14:paraId="4919DB92" w14:textId="77777777" w:rsidR="000A4584" w:rsidRPr="007D17E2" w:rsidRDefault="000A4584" w:rsidP="00C81D8C">
      <w:pPr>
        <w:ind w:left="851" w:hanging="851"/>
        <w:jc w:val="both"/>
        <w:rPr>
          <w:rFonts w:ascii="Times New Roman" w:hAnsi="Times New Roman"/>
        </w:rPr>
      </w:pPr>
      <w:r w:rsidRPr="007D17E2">
        <w:rPr>
          <w:rFonts w:ascii="Times New Roman" w:hAnsi="Times New Roman"/>
        </w:rPr>
        <w:t xml:space="preserve">Acker, Joan. </w:t>
      </w:r>
      <w:r w:rsidR="00C81D8C" w:rsidRPr="007D17E2">
        <w:rPr>
          <w:rFonts w:ascii="Times New Roman" w:hAnsi="Times New Roman"/>
        </w:rPr>
        <w:t>‘</w:t>
      </w:r>
      <w:r w:rsidRPr="007D17E2">
        <w:rPr>
          <w:rFonts w:ascii="Times New Roman" w:hAnsi="Times New Roman"/>
        </w:rPr>
        <w:t>Inequality Regimes: Gender, Cl</w:t>
      </w:r>
      <w:r w:rsidR="00C81D8C" w:rsidRPr="007D17E2">
        <w:rPr>
          <w:rFonts w:ascii="Times New Roman" w:hAnsi="Times New Roman"/>
        </w:rPr>
        <w:t>ass, and Race in Organizations’</w:t>
      </w:r>
      <w:r w:rsidRPr="007D17E2">
        <w:rPr>
          <w:rFonts w:ascii="Times New Roman" w:hAnsi="Times New Roman"/>
        </w:rPr>
        <w:t xml:space="preserve"> Jurnal </w:t>
      </w:r>
      <w:r w:rsidRPr="007D17E2">
        <w:rPr>
          <w:rFonts w:ascii="Times New Roman" w:hAnsi="Times New Roman"/>
          <w:i/>
        </w:rPr>
        <w:t>Gender and Society</w:t>
      </w:r>
      <w:r w:rsidR="00C81D8C" w:rsidRPr="007D17E2">
        <w:rPr>
          <w:rFonts w:ascii="Times New Roman" w:hAnsi="Times New Roman"/>
        </w:rPr>
        <w:t>, 2006</w:t>
      </w:r>
      <w:r w:rsidR="004A1BE2" w:rsidRPr="007D17E2">
        <w:rPr>
          <w:rFonts w:ascii="Times New Roman" w:hAnsi="Times New Roman"/>
        </w:rPr>
        <w:t xml:space="preserve"> </w:t>
      </w:r>
      <w:r w:rsidR="00C81D8C" w:rsidRPr="007D17E2">
        <w:rPr>
          <w:rFonts w:ascii="Times New Roman" w:hAnsi="Times New Roman"/>
        </w:rPr>
        <w:t>v</w:t>
      </w:r>
      <w:r w:rsidR="004A1BE2" w:rsidRPr="007D17E2">
        <w:rPr>
          <w:rFonts w:ascii="Times New Roman" w:hAnsi="Times New Roman"/>
        </w:rPr>
        <w:t xml:space="preserve">ol. 20, </w:t>
      </w:r>
      <w:r w:rsidR="00C81D8C" w:rsidRPr="007D17E2">
        <w:rPr>
          <w:rFonts w:ascii="Times New Roman" w:hAnsi="Times New Roman"/>
        </w:rPr>
        <w:t>n</w:t>
      </w:r>
      <w:r w:rsidR="004A1BE2" w:rsidRPr="007D17E2">
        <w:rPr>
          <w:rFonts w:ascii="Times New Roman" w:hAnsi="Times New Roman"/>
        </w:rPr>
        <w:t>o. 4</w:t>
      </w:r>
      <w:r w:rsidR="00C81D8C" w:rsidRPr="007D17E2">
        <w:rPr>
          <w:rFonts w:ascii="Times New Roman" w:hAnsi="Times New Roman"/>
        </w:rPr>
        <w:t>.</w:t>
      </w:r>
      <w:r w:rsidRPr="007D17E2">
        <w:rPr>
          <w:rFonts w:ascii="Times New Roman" w:hAnsi="Times New Roman"/>
        </w:rPr>
        <w:t xml:space="preserve"> </w:t>
      </w:r>
    </w:p>
    <w:p w14:paraId="00094B62" w14:textId="77777777" w:rsidR="000A4584" w:rsidRPr="007D17E2" w:rsidRDefault="000A4584" w:rsidP="0058794C">
      <w:pPr>
        <w:ind w:left="851" w:hanging="851"/>
        <w:contextualSpacing/>
        <w:jc w:val="both"/>
        <w:rPr>
          <w:rFonts w:ascii="Times New Roman" w:hAnsi="Times New Roman"/>
        </w:rPr>
      </w:pPr>
      <w:r w:rsidRPr="007D17E2">
        <w:rPr>
          <w:rFonts w:ascii="Times New Roman" w:hAnsi="Times New Roman"/>
        </w:rPr>
        <w:t>Anoegrajekti, Novi., Agus Sariono, dan Sunarti Mustamar. “Kesetaraan Jender dalam Perempuan Seni Tradisi</w:t>
      </w:r>
      <w:r w:rsidRPr="007D17E2">
        <w:rPr>
          <w:rFonts w:ascii="Times New Roman" w:hAnsi="Times New Roman"/>
          <w:i/>
        </w:rPr>
        <w:t>.</w:t>
      </w:r>
      <w:r w:rsidRPr="007D17E2">
        <w:rPr>
          <w:rFonts w:ascii="Times New Roman" w:hAnsi="Times New Roman"/>
        </w:rPr>
        <w:t xml:space="preserve">” </w:t>
      </w:r>
      <w:r w:rsidRPr="007D17E2">
        <w:rPr>
          <w:rFonts w:ascii="Times New Roman" w:hAnsi="Times New Roman"/>
          <w:i/>
        </w:rPr>
        <w:t>Laporan Penelitian Strategis Nasional DP2M-DIKTI</w:t>
      </w:r>
      <w:r w:rsidRPr="007D17E2">
        <w:rPr>
          <w:rFonts w:ascii="Times New Roman" w:hAnsi="Times New Roman"/>
        </w:rPr>
        <w:t>. Jember: Lembag</w:t>
      </w:r>
      <w:r w:rsidR="0058794C" w:rsidRPr="007D17E2">
        <w:rPr>
          <w:rFonts w:ascii="Times New Roman" w:hAnsi="Times New Roman"/>
        </w:rPr>
        <w:t>a Penelitian Universitas Jember, 2009.</w:t>
      </w:r>
    </w:p>
    <w:p w14:paraId="7F9D8BD2" w14:textId="77777777" w:rsidR="000A4584" w:rsidRPr="007D17E2" w:rsidRDefault="000A4584" w:rsidP="00AB564B">
      <w:pPr>
        <w:ind w:left="851" w:hanging="851"/>
        <w:contextualSpacing/>
        <w:jc w:val="both"/>
        <w:rPr>
          <w:rFonts w:ascii="Times New Roman" w:hAnsi="Times New Roman"/>
        </w:rPr>
      </w:pPr>
      <w:r w:rsidRPr="007D17E2">
        <w:rPr>
          <w:rFonts w:ascii="Times New Roman" w:hAnsi="Times New Roman"/>
        </w:rPr>
        <w:t xml:space="preserve">Anoegrajekti, Novi. “Kesenian Using: Resistensi Budaya Komunitas Pinggir,” dalam </w:t>
      </w:r>
      <w:r w:rsidRPr="007D17E2">
        <w:rPr>
          <w:rFonts w:ascii="Times New Roman" w:hAnsi="Times New Roman"/>
          <w:i/>
        </w:rPr>
        <w:t>Kebijakan Kebudayaan di Masa Orde Baru</w:t>
      </w:r>
      <w:r w:rsidRPr="007D17E2">
        <w:rPr>
          <w:rFonts w:ascii="Times New Roman" w:hAnsi="Times New Roman"/>
        </w:rPr>
        <w:t>. Jakarta: LIPI-Ford Foundation, 2001.</w:t>
      </w:r>
    </w:p>
    <w:p w14:paraId="5A09F159" w14:textId="77777777" w:rsidR="000A4584" w:rsidRPr="007D17E2" w:rsidRDefault="000A4584" w:rsidP="002F625D">
      <w:pPr>
        <w:ind w:left="851" w:hanging="851"/>
        <w:contextualSpacing/>
        <w:jc w:val="both"/>
        <w:rPr>
          <w:rFonts w:ascii="Times New Roman" w:hAnsi="Times New Roman"/>
        </w:rPr>
      </w:pPr>
      <w:r w:rsidRPr="007D17E2">
        <w:rPr>
          <w:rFonts w:ascii="Times New Roman" w:hAnsi="Times New Roman"/>
        </w:rPr>
        <w:t xml:space="preserve">Anoegrajekti, Novi. “Gandrung Banyuwangi: Pertarungan Pasar, Tradisi, dan Agama Memperebutkan Representasi Identitas Using.” </w:t>
      </w:r>
      <w:r w:rsidRPr="007D17E2">
        <w:rPr>
          <w:rFonts w:ascii="Times New Roman" w:hAnsi="Times New Roman"/>
          <w:i/>
        </w:rPr>
        <w:t>Disertasi.</w:t>
      </w:r>
      <w:r w:rsidRPr="007D17E2">
        <w:rPr>
          <w:rFonts w:ascii="Times New Roman" w:hAnsi="Times New Roman"/>
        </w:rPr>
        <w:t xml:space="preserve"> Depok: Fakultas Ilmu Pengetahu</w:t>
      </w:r>
      <w:r w:rsidR="002F625D" w:rsidRPr="007D17E2">
        <w:rPr>
          <w:rFonts w:ascii="Times New Roman" w:hAnsi="Times New Roman"/>
        </w:rPr>
        <w:t>an Budaya Universitas Indonesia, 2006.</w:t>
      </w:r>
    </w:p>
    <w:p w14:paraId="4A7CC6C3" w14:textId="77777777" w:rsidR="000A4584" w:rsidRPr="007D17E2" w:rsidRDefault="000A4584" w:rsidP="005D507E">
      <w:pPr>
        <w:ind w:left="851" w:hanging="851"/>
        <w:contextualSpacing/>
        <w:jc w:val="both"/>
        <w:rPr>
          <w:rFonts w:ascii="Times New Roman" w:hAnsi="Times New Roman"/>
          <w:b/>
        </w:rPr>
      </w:pPr>
      <w:r w:rsidRPr="007D17E2">
        <w:rPr>
          <w:rFonts w:ascii="Times New Roman" w:hAnsi="Times New Roman"/>
        </w:rPr>
        <w:t xml:space="preserve">Anoegrajekti, Novi. </w:t>
      </w:r>
      <w:r w:rsidRPr="007D17E2">
        <w:rPr>
          <w:rFonts w:ascii="Times New Roman" w:hAnsi="Times New Roman"/>
          <w:i/>
        </w:rPr>
        <w:t>Identitas Gender: Kontestasi Perempuan Seni Tradisi</w:t>
      </w:r>
      <w:r w:rsidRPr="007D17E2">
        <w:rPr>
          <w:rFonts w:ascii="Times New Roman" w:hAnsi="Times New Roman"/>
        </w:rPr>
        <w:t>. Jember: Kompyawisda Jatim, 2010.</w:t>
      </w:r>
    </w:p>
    <w:p w14:paraId="2FE2021B" w14:textId="77777777" w:rsidR="000A4584" w:rsidRPr="007D17E2" w:rsidRDefault="000A4584" w:rsidP="005D507E">
      <w:pPr>
        <w:ind w:left="851" w:hanging="851"/>
        <w:contextualSpacing/>
        <w:jc w:val="both"/>
        <w:rPr>
          <w:rFonts w:ascii="Times New Roman" w:hAnsi="Times New Roman"/>
        </w:rPr>
      </w:pPr>
      <w:r w:rsidRPr="007D17E2">
        <w:rPr>
          <w:rFonts w:ascii="Times New Roman" w:hAnsi="Times New Roman"/>
        </w:rPr>
        <w:t xml:space="preserve">Anoegrajekti, Novi. “Kesenian Gandrung dan Identitas Using: Komodifikasi dan Politik Kebudayaan.” </w:t>
      </w:r>
      <w:r w:rsidRPr="007D17E2">
        <w:rPr>
          <w:rFonts w:ascii="Times New Roman" w:hAnsi="Times New Roman"/>
          <w:i/>
        </w:rPr>
        <w:t>Laporan Penelitian Fundamental</w:t>
      </w:r>
      <w:r w:rsidRPr="007D17E2">
        <w:rPr>
          <w:rFonts w:ascii="Times New Roman" w:hAnsi="Times New Roman"/>
        </w:rPr>
        <w:t>. Jember:</w:t>
      </w:r>
      <w:r w:rsidR="005D507E" w:rsidRPr="007D17E2">
        <w:rPr>
          <w:rFonts w:ascii="Times New Roman" w:hAnsi="Times New Roman"/>
        </w:rPr>
        <w:t xml:space="preserve"> </w:t>
      </w:r>
      <w:r w:rsidRPr="007D17E2">
        <w:rPr>
          <w:rFonts w:ascii="Times New Roman" w:hAnsi="Times New Roman"/>
        </w:rPr>
        <w:t>Lembag</w:t>
      </w:r>
      <w:r w:rsidR="005D507E" w:rsidRPr="007D17E2">
        <w:rPr>
          <w:rFonts w:ascii="Times New Roman" w:hAnsi="Times New Roman"/>
        </w:rPr>
        <w:t>a Penelitian Universitas Jember, 2011.</w:t>
      </w:r>
    </w:p>
    <w:p w14:paraId="0C77826E" w14:textId="77777777" w:rsidR="000A4584" w:rsidRPr="007D17E2" w:rsidRDefault="000A4584" w:rsidP="00AB564B">
      <w:pPr>
        <w:ind w:left="851" w:hanging="851"/>
        <w:contextualSpacing/>
        <w:jc w:val="both"/>
        <w:rPr>
          <w:rFonts w:ascii="Times New Roman" w:hAnsi="Times New Roman"/>
        </w:rPr>
      </w:pPr>
      <w:r w:rsidRPr="007D17E2">
        <w:rPr>
          <w:rFonts w:ascii="Times New Roman" w:hAnsi="Times New Roman"/>
        </w:rPr>
        <w:t xml:space="preserve">Barker, Chris. </w:t>
      </w:r>
      <w:r w:rsidRPr="007D17E2">
        <w:rPr>
          <w:rFonts w:ascii="Times New Roman" w:hAnsi="Times New Roman"/>
          <w:i/>
        </w:rPr>
        <w:t>Making Sense of Cultural Studies: Central Problems and Critical Debates.</w:t>
      </w:r>
      <w:r w:rsidRPr="007D17E2">
        <w:rPr>
          <w:rFonts w:ascii="Times New Roman" w:hAnsi="Times New Roman"/>
        </w:rPr>
        <w:t xml:space="preserve"> London: Sage Publications, 2002.</w:t>
      </w:r>
    </w:p>
    <w:p w14:paraId="5FD36769" w14:textId="77777777" w:rsidR="000A4584" w:rsidRPr="007D17E2" w:rsidRDefault="000A4584" w:rsidP="00AB564B">
      <w:pPr>
        <w:ind w:left="851" w:hanging="851"/>
        <w:contextualSpacing/>
        <w:jc w:val="both"/>
        <w:rPr>
          <w:rFonts w:ascii="Times New Roman" w:hAnsi="Times New Roman"/>
        </w:rPr>
      </w:pPr>
      <w:r w:rsidRPr="007D17E2">
        <w:rPr>
          <w:rFonts w:ascii="Times New Roman" w:hAnsi="Times New Roman"/>
        </w:rPr>
        <w:t xml:space="preserve">Barker, Chris. </w:t>
      </w:r>
      <w:r w:rsidRPr="007D17E2">
        <w:rPr>
          <w:rFonts w:ascii="Times New Roman" w:hAnsi="Times New Roman"/>
          <w:i/>
        </w:rPr>
        <w:t>Cultural Studies, Teori dan Praktik</w:t>
      </w:r>
      <w:r w:rsidRPr="007D17E2">
        <w:rPr>
          <w:rFonts w:ascii="Times New Roman" w:hAnsi="Times New Roman"/>
        </w:rPr>
        <w:t>. Yogyakarta: Kreasi Wacana, 2004.</w:t>
      </w:r>
    </w:p>
    <w:p w14:paraId="4C3322DA" w14:textId="77777777" w:rsidR="000A4584" w:rsidRPr="007D17E2" w:rsidRDefault="000A4584" w:rsidP="00AB564B">
      <w:pPr>
        <w:ind w:left="851" w:hanging="851"/>
        <w:contextualSpacing/>
        <w:jc w:val="both"/>
        <w:rPr>
          <w:rFonts w:ascii="Times New Roman" w:hAnsi="Times New Roman"/>
        </w:rPr>
      </w:pPr>
      <w:r w:rsidRPr="007D17E2">
        <w:rPr>
          <w:rFonts w:ascii="Times New Roman" w:hAnsi="Times New Roman"/>
        </w:rPr>
        <w:t xml:space="preserve">Carlson, Marvin. “Performance: A Critical Introduction.” Diamongd, Elin (ed.).  </w:t>
      </w:r>
      <w:r w:rsidRPr="007D17E2">
        <w:rPr>
          <w:rFonts w:ascii="Times New Roman" w:hAnsi="Times New Roman"/>
          <w:i/>
        </w:rPr>
        <w:t>Performance and Cultural Politics</w:t>
      </w:r>
      <w:r w:rsidRPr="007D17E2">
        <w:rPr>
          <w:rFonts w:ascii="Times New Roman" w:hAnsi="Times New Roman"/>
        </w:rPr>
        <w:t>. London: Routledge, 1996.</w:t>
      </w:r>
    </w:p>
    <w:p w14:paraId="60CCDAC3" w14:textId="77777777" w:rsidR="000A4584" w:rsidRPr="007D17E2" w:rsidRDefault="000A4584" w:rsidP="00AB564B">
      <w:pPr>
        <w:ind w:left="851" w:hanging="851"/>
        <w:contextualSpacing/>
        <w:jc w:val="both"/>
        <w:rPr>
          <w:rFonts w:ascii="Times New Roman" w:hAnsi="Times New Roman"/>
        </w:rPr>
      </w:pPr>
      <w:r w:rsidRPr="007D17E2">
        <w:rPr>
          <w:rFonts w:ascii="Times New Roman" w:hAnsi="Times New Roman"/>
        </w:rPr>
        <w:t xml:space="preserve">Hall, Gary &amp; Clare Birchall (eds). </w:t>
      </w:r>
      <w:r w:rsidRPr="007D17E2">
        <w:rPr>
          <w:rFonts w:ascii="Times New Roman" w:hAnsi="Times New Roman"/>
          <w:i/>
        </w:rPr>
        <w:t>New Cultural Studies: Adventures in Theory</w:t>
      </w:r>
      <w:r w:rsidRPr="007D17E2">
        <w:rPr>
          <w:rFonts w:ascii="Times New Roman" w:hAnsi="Times New Roman"/>
        </w:rPr>
        <w:t>. Edinburgh: Edinburgh University Press, 2006.</w:t>
      </w:r>
    </w:p>
    <w:p w14:paraId="2DF15550" w14:textId="77777777" w:rsidR="000A4584" w:rsidRPr="007D17E2" w:rsidRDefault="000A4584" w:rsidP="00AB564B">
      <w:pPr>
        <w:ind w:left="851" w:hanging="851"/>
        <w:contextualSpacing/>
        <w:jc w:val="both"/>
        <w:rPr>
          <w:rFonts w:ascii="Times New Roman" w:hAnsi="Times New Roman"/>
        </w:rPr>
      </w:pPr>
      <w:r w:rsidRPr="007D17E2">
        <w:rPr>
          <w:rFonts w:ascii="Times New Roman" w:hAnsi="Times New Roman"/>
        </w:rPr>
        <w:t xml:space="preserve">Hall, Stuart. “The Work of Representation.” Stuart Hall. </w:t>
      </w:r>
      <w:r w:rsidRPr="007D17E2">
        <w:rPr>
          <w:rFonts w:ascii="Times New Roman" w:hAnsi="Times New Roman"/>
          <w:i/>
        </w:rPr>
        <w:t>Representation</w:t>
      </w:r>
      <w:r w:rsidRPr="007D17E2">
        <w:rPr>
          <w:rFonts w:ascii="Times New Roman" w:hAnsi="Times New Roman"/>
        </w:rPr>
        <w:t xml:space="preserve">, </w:t>
      </w:r>
      <w:r w:rsidRPr="007D17E2">
        <w:rPr>
          <w:rFonts w:ascii="Times New Roman" w:hAnsi="Times New Roman"/>
          <w:i/>
        </w:rPr>
        <w:t>Cultural Representation and Signifying Practices.</w:t>
      </w:r>
      <w:r w:rsidRPr="007D17E2">
        <w:rPr>
          <w:rFonts w:ascii="Times New Roman" w:hAnsi="Times New Roman"/>
        </w:rPr>
        <w:t xml:space="preserve"> London: Sage Publication in Association with The Open University, 1997.</w:t>
      </w:r>
    </w:p>
    <w:p w14:paraId="1E62BC2D" w14:textId="77777777" w:rsidR="000A4584" w:rsidRPr="007D17E2" w:rsidRDefault="000A4584" w:rsidP="00AB564B">
      <w:pPr>
        <w:ind w:left="851" w:hanging="851"/>
        <w:contextualSpacing/>
        <w:jc w:val="both"/>
        <w:rPr>
          <w:rFonts w:ascii="Times New Roman" w:hAnsi="Times New Roman"/>
        </w:rPr>
      </w:pPr>
      <w:r w:rsidRPr="007D17E2">
        <w:rPr>
          <w:rFonts w:ascii="Times New Roman" w:hAnsi="Times New Roman"/>
        </w:rPr>
        <w:t xml:space="preserve">Hartley, John. “From the Consciousness Industry to Creative Industries: Consumer-Created Content, Social Network Markets, and the Growth of Knowledge.” Jennifer Holt &amp; Alisa Perren (eds) </w:t>
      </w:r>
      <w:r w:rsidRPr="007D17E2">
        <w:rPr>
          <w:rFonts w:ascii="Times New Roman" w:hAnsi="Times New Roman"/>
          <w:i/>
        </w:rPr>
        <w:t>Media Industries: History, Theory and Methods.</w:t>
      </w:r>
      <w:r w:rsidRPr="007D17E2">
        <w:rPr>
          <w:rFonts w:ascii="Times New Roman" w:hAnsi="Times New Roman"/>
        </w:rPr>
        <w:t xml:space="preserve"> Oxford: Blackwell, 2008. </w:t>
      </w:r>
    </w:p>
    <w:p w14:paraId="4CD9C338" w14:textId="77777777" w:rsidR="000A4584" w:rsidRPr="007D17E2" w:rsidRDefault="000A4584" w:rsidP="00AB564B">
      <w:pPr>
        <w:ind w:left="851" w:hanging="851"/>
        <w:contextualSpacing/>
        <w:jc w:val="both"/>
        <w:rPr>
          <w:rFonts w:ascii="Times New Roman" w:hAnsi="Times New Roman"/>
        </w:rPr>
      </w:pPr>
      <w:r w:rsidRPr="007D17E2">
        <w:rPr>
          <w:rFonts w:ascii="Times New Roman" w:hAnsi="Times New Roman"/>
        </w:rPr>
        <w:t xml:space="preserve">Hesmondhalgh, David. </w:t>
      </w:r>
      <w:r w:rsidRPr="007D17E2">
        <w:rPr>
          <w:rFonts w:ascii="Times New Roman" w:hAnsi="Times New Roman"/>
          <w:i/>
        </w:rPr>
        <w:t>The Cultural Industries</w:t>
      </w:r>
      <w:r w:rsidRPr="007D17E2">
        <w:rPr>
          <w:rFonts w:ascii="Times New Roman" w:hAnsi="Times New Roman"/>
        </w:rPr>
        <w:t>. London and Thousand Oaks, CA: Sage Publications, 2007.</w:t>
      </w:r>
    </w:p>
    <w:p w14:paraId="59231003" w14:textId="77777777" w:rsidR="000A4584" w:rsidRPr="007D17E2" w:rsidRDefault="000A4584" w:rsidP="00AB564B">
      <w:pPr>
        <w:ind w:left="851" w:hanging="851"/>
        <w:jc w:val="both"/>
        <w:rPr>
          <w:rFonts w:ascii="Times New Roman" w:hAnsi="Times New Roman"/>
        </w:rPr>
      </w:pPr>
      <w:r w:rsidRPr="007D17E2">
        <w:rPr>
          <w:rFonts w:ascii="Times New Roman" w:hAnsi="Times New Roman"/>
        </w:rPr>
        <w:t xml:space="preserve">Murgiyanto, Sal, M. dan Munardi, A.M. </w:t>
      </w:r>
      <w:r w:rsidRPr="007D17E2">
        <w:rPr>
          <w:rFonts w:ascii="Times New Roman" w:hAnsi="Times New Roman"/>
          <w:i/>
        </w:rPr>
        <w:t>Seblang dan Gandrung: Dua Bentuk Tari Tradisi di Banyuwangi</w:t>
      </w:r>
      <w:r w:rsidRPr="007D17E2">
        <w:rPr>
          <w:rFonts w:ascii="Times New Roman" w:hAnsi="Times New Roman"/>
        </w:rPr>
        <w:t>. Jakarta: Pembinaan Media Kebudayaan, 1990.</w:t>
      </w:r>
    </w:p>
    <w:p w14:paraId="312A26AC" w14:textId="77777777" w:rsidR="000A4584" w:rsidRPr="007D17E2" w:rsidRDefault="000A4584" w:rsidP="00AB564B">
      <w:pPr>
        <w:ind w:left="851" w:hanging="851"/>
        <w:contextualSpacing/>
        <w:jc w:val="both"/>
        <w:rPr>
          <w:rFonts w:ascii="Times New Roman" w:hAnsi="Times New Roman"/>
        </w:rPr>
      </w:pPr>
      <w:r w:rsidRPr="007D17E2">
        <w:rPr>
          <w:rFonts w:ascii="Times New Roman" w:hAnsi="Times New Roman"/>
        </w:rPr>
        <w:t xml:space="preserve">Potts, Jason &amp; Stuart Cunningham. “Four Models of The Creative Industries.” </w:t>
      </w:r>
      <w:r w:rsidRPr="007D17E2">
        <w:rPr>
          <w:rFonts w:ascii="Times New Roman" w:hAnsi="Times New Roman"/>
          <w:i/>
        </w:rPr>
        <w:t>International Journal of Cultural Policy</w:t>
      </w:r>
      <w:r w:rsidRPr="007D17E2">
        <w:rPr>
          <w:rFonts w:ascii="Times New Roman" w:hAnsi="Times New Roman"/>
        </w:rPr>
        <w:t xml:space="preserve">. 2008 (Submitted) </w:t>
      </w:r>
    </w:p>
    <w:p w14:paraId="391A5752" w14:textId="77777777" w:rsidR="000A4584" w:rsidRPr="007D17E2" w:rsidRDefault="000A4584" w:rsidP="00AB564B">
      <w:pPr>
        <w:ind w:left="851" w:hanging="851"/>
        <w:jc w:val="both"/>
        <w:rPr>
          <w:rFonts w:ascii="Times New Roman" w:hAnsi="Times New Roman"/>
        </w:rPr>
      </w:pPr>
      <w:r w:rsidRPr="007D17E2">
        <w:rPr>
          <w:rFonts w:ascii="Times New Roman" w:hAnsi="Times New Roman"/>
        </w:rPr>
        <w:t xml:space="preserve">Puspito, Peni. “Damarwulan Seni Pertunjukan Rakyat di Kabupaten Banyuwangi di Akhir Abad Ke-20.” </w:t>
      </w:r>
      <w:r w:rsidRPr="007D17E2">
        <w:rPr>
          <w:rFonts w:ascii="Times New Roman" w:hAnsi="Times New Roman"/>
          <w:i/>
        </w:rPr>
        <w:t>Tesis.</w:t>
      </w:r>
      <w:r w:rsidRPr="007D17E2">
        <w:rPr>
          <w:rFonts w:ascii="Times New Roman" w:hAnsi="Times New Roman"/>
        </w:rPr>
        <w:t xml:space="preserve"> Yogyakarta: Universitas Gadjah Mada, 1998.</w:t>
      </w:r>
    </w:p>
    <w:p w14:paraId="4294BF87" w14:textId="77777777" w:rsidR="000A4584" w:rsidRPr="007D17E2" w:rsidRDefault="000A4584" w:rsidP="00A53CEE">
      <w:pPr>
        <w:ind w:left="851" w:hanging="851"/>
        <w:contextualSpacing/>
        <w:jc w:val="both"/>
        <w:rPr>
          <w:rFonts w:ascii="Times New Roman" w:hAnsi="Times New Roman"/>
        </w:rPr>
      </w:pPr>
      <w:r w:rsidRPr="007D17E2">
        <w:rPr>
          <w:rFonts w:ascii="Times New Roman" w:hAnsi="Times New Roman"/>
        </w:rPr>
        <w:t xml:space="preserve">Richardson, Diane. </w:t>
      </w:r>
      <w:r w:rsidR="00A53CEE" w:rsidRPr="007D17E2">
        <w:rPr>
          <w:rFonts w:ascii="Times New Roman" w:hAnsi="Times New Roman"/>
        </w:rPr>
        <w:t>‘</w:t>
      </w:r>
      <w:r w:rsidRPr="007D17E2">
        <w:rPr>
          <w:rFonts w:ascii="Times New Roman" w:hAnsi="Times New Roman"/>
        </w:rPr>
        <w:t>Locating Sexualities: From Here to Normality</w:t>
      </w:r>
      <w:r w:rsidR="00A53CEE" w:rsidRPr="007D17E2">
        <w:rPr>
          <w:rFonts w:ascii="Times New Roman" w:hAnsi="Times New Roman"/>
        </w:rPr>
        <w:t>’.</w:t>
      </w:r>
      <w:r w:rsidRPr="007D17E2">
        <w:rPr>
          <w:rFonts w:ascii="Times New Roman" w:hAnsi="Times New Roman"/>
        </w:rPr>
        <w:t xml:space="preserve"> Jurnal</w:t>
      </w:r>
      <w:r w:rsidRPr="007D17E2">
        <w:rPr>
          <w:rFonts w:ascii="Times New Roman" w:hAnsi="Times New Roman"/>
          <w:i/>
        </w:rPr>
        <w:t xml:space="preserve"> Sexualities,</w:t>
      </w:r>
      <w:r w:rsidR="00D06164" w:rsidRPr="007D17E2">
        <w:rPr>
          <w:rFonts w:ascii="Times New Roman" w:hAnsi="Times New Roman"/>
        </w:rPr>
        <w:t xml:space="preserve"> </w:t>
      </w:r>
      <w:r w:rsidR="00A53CEE" w:rsidRPr="007D17E2">
        <w:rPr>
          <w:rFonts w:ascii="Times New Roman" w:hAnsi="Times New Roman"/>
        </w:rPr>
        <w:t>2004, v</w:t>
      </w:r>
      <w:r w:rsidR="00D06164" w:rsidRPr="007D17E2">
        <w:rPr>
          <w:rFonts w:ascii="Times New Roman" w:hAnsi="Times New Roman"/>
        </w:rPr>
        <w:t>ol</w:t>
      </w:r>
      <w:r w:rsidR="00202972" w:rsidRPr="007D17E2">
        <w:rPr>
          <w:rFonts w:ascii="Times New Roman" w:hAnsi="Times New Roman"/>
        </w:rPr>
        <w:t>.</w:t>
      </w:r>
      <w:r w:rsidR="00D06164" w:rsidRPr="007D17E2">
        <w:rPr>
          <w:rFonts w:ascii="Times New Roman" w:hAnsi="Times New Roman"/>
        </w:rPr>
        <w:t xml:space="preserve"> 7 (4) </w:t>
      </w:r>
    </w:p>
    <w:p w14:paraId="5F84769B" w14:textId="77777777" w:rsidR="000A4584" w:rsidRPr="007D17E2" w:rsidRDefault="000A4584" w:rsidP="00C81D8C">
      <w:pPr>
        <w:ind w:left="851" w:hanging="851"/>
        <w:contextualSpacing/>
        <w:jc w:val="both"/>
        <w:rPr>
          <w:rFonts w:ascii="Times New Roman" w:hAnsi="Times New Roman"/>
        </w:rPr>
      </w:pPr>
      <w:r w:rsidRPr="007D17E2">
        <w:rPr>
          <w:rFonts w:ascii="Times New Roman" w:hAnsi="Times New Roman"/>
        </w:rPr>
        <w:lastRenderedPageBreak/>
        <w:t xml:space="preserve">Richardson, Diane. </w:t>
      </w:r>
      <w:r w:rsidR="008546A5" w:rsidRPr="007D17E2">
        <w:rPr>
          <w:rFonts w:ascii="Times New Roman" w:hAnsi="Times New Roman"/>
        </w:rPr>
        <w:t>‘</w:t>
      </w:r>
      <w:r w:rsidRPr="007D17E2">
        <w:rPr>
          <w:rFonts w:ascii="Times New Roman" w:hAnsi="Times New Roman"/>
        </w:rPr>
        <w:t>Patterned Fluidities: (Re) Imagining the Relationshi</w:t>
      </w:r>
      <w:r w:rsidR="008546A5" w:rsidRPr="007D17E2">
        <w:rPr>
          <w:rFonts w:ascii="Times New Roman" w:hAnsi="Times New Roman"/>
        </w:rPr>
        <w:t>p between Gender and Sexuality’.</w:t>
      </w:r>
      <w:r w:rsidRPr="007D17E2">
        <w:rPr>
          <w:rFonts w:ascii="Times New Roman" w:hAnsi="Times New Roman"/>
        </w:rPr>
        <w:t xml:space="preserve"> Jurnal </w:t>
      </w:r>
      <w:r w:rsidRPr="007D17E2">
        <w:rPr>
          <w:rFonts w:ascii="Times New Roman" w:hAnsi="Times New Roman"/>
          <w:i/>
        </w:rPr>
        <w:t>Sociology</w:t>
      </w:r>
      <w:r w:rsidR="00D06164" w:rsidRPr="007D17E2">
        <w:rPr>
          <w:rFonts w:ascii="Times New Roman" w:hAnsi="Times New Roman"/>
        </w:rPr>
        <w:t xml:space="preserve">, </w:t>
      </w:r>
      <w:r w:rsidR="00C81D8C" w:rsidRPr="007D17E2">
        <w:rPr>
          <w:rFonts w:ascii="Times New Roman" w:hAnsi="Times New Roman"/>
        </w:rPr>
        <w:t>2007, v</w:t>
      </w:r>
      <w:r w:rsidR="00D06164" w:rsidRPr="007D17E2">
        <w:rPr>
          <w:rFonts w:ascii="Times New Roman" w:hAnsi="Times New Roman"/>
        </w:rPr>
        <w:t xml:space="preserve">ol. 4, </w:t>
      </w:r>
      <w:r w:rsidR="00C81D8C" w:rsidRPr="007D17E2">
        <w:rPr>
          <w:rFonts w:ascii="Times New Roman" w:hAnsi="Times New Roman"/>
        </w:rPr>
        <w:t>n</w:t>
      </w:r>
      <w:r w:rsidR="00D06164" w:rsidRPr="007D17E2">
        <w:rPr>
          <w:rFonts w:ascii="Times New Roman" w:hAnsi="Times New Roman"/>
        </w:rPr>
        <w:t>o. 3</w:t>
      </w:r>
      <w:r w:rsidR="00C81D8C" w:rsidRPr="007D17E2">
        <w:rPr>
          <w:rFonts w:ascii="Times New Roman" w:hAnsi="Times New Roman"/>
        </w:rPr>
        <w:t>.</w:t>
      </w:r>
    </w:p>
    <w:p w14:paraId="77C70CF8" w14:textId="77777777" w:rsidR="000A4584" w:rsidRPr="007D17E2" w:rsidRDefault="000A4584" w:rsidP="00683E66">
      <w:pPr>
        <w:ind w:left="851" w:hanging="851"/>
        <w:contextualSpacing/>
        <w:jc w:val="both"/>
        <w:rPr>
          <w:rFonts w:ascii="Times New Roman" w:hAnsi="Times New Roman"/>
        </w:rPr>
      </w:pPr>
      <w:r w:rsidRPr="007D17E2">
        <w:rPr>
          <w:rFonts w:ascii="Times New Roman" w:hAnsi="Times New Roman"/>
        </w:rPr>
        <w:t xml:space="preserve">Risman, Barbara J. </w:t>
      </w:r>
      <w:r w:rsidR="00683E66" w:rsidRPr="007D17E2">
        <w:rPr>
          <w:rFonts w:ascii="Times New Roman" w:hAnsi="Times New Roman"/>
        </w:rPr>
        <w:t>‘</w:t>
      </w:r>
      <w:r w:rsidRPr="007D17E2">
        <w:rPr>
          <w:rFonts w:ascii="Times New Roman" w:hAnsi="Times New Roman"/>
        </w:rPr>
        <w:t xml:space="preserve">Gender as Social Structure, </w:t>
      </w:r>
      <w:r w:rsidR="00683E66" w:rsidRPr="007D17E2">
        <w:rPr>
          <w:rFonts w:ascii="Times New Roman" w:hAnsi="Times New Roman"/>
        </w:rPr>
        <w:t>Theory Wrestling with Activism’.</w:t>
      </w:r>
      <w:r w:rsidRPr="007D17E2">
        <w:rPr>
          <w:rFonts w:ascii="Times New Roman" w:hAnsi="Times New Roman"/>
        </w:rPr>
        <w:t xml:space="preserve"> Jurnal </w:t>
      </w:r>
      <w:r w:rsidRPr="007D17E2">
        <w:rPr>
          <w:rFonts w:ascii="Times New Roman" w:hAnsi="Times New Roman"/>
          <w:i/>
        </w:rPr>
        <w:t>Gender and Society</w:t>
      </w:r>
      <w:r w:rsidR="00F03273" w:rsidRPr="007D17E2">
        <w:rPr>
          <w:rFonts w:ascii="Times New Roman" w:hAnsi="Times New Roman"/>
        </w:rPr>
        <w:t xml:space="preserve">, </w:t>
      </w:r>
      <w:r w:rsidR="00683E66" w:rsidRPr="007D17E2">
        <w:rPr>
          <w:rFonts w:ascii="Times New Roman" w:hAnsi="Times New Roman"/>
        </w:rPr>
        <w:t>Agustus 2004, v</w:t>
      </w:r>
      <w:r w:rsidR="00F03273" w:rsidRPr="007D17E2">
        <w:rPr>
          <w:rFonts w:ascii="Times New Roman" w:hAnsi="Times New Roman"/>
        </w:rPr>
        <w:t xml:space="preserve">ol. 18, </w:t>
      </w:r>
      <w:r w:rsidR="00683E66" w:rsidRPr="007D17E2">
        <w:rPr>
          <w:rFonts w:ascii="Times New Roman" w:hAnsi="Times New Roman"/>
        </w:rPr>
        <w:t>n</w:t>
      </w:r>
      <w:r w:rsidR="00F03273" w:rsidRPr="007D17E2">
        <w:rPr>
          <w:rFonts w:ascii="Times New Roman" w:hAnsi="Times New Roman"/>
        </w:rPr>
        <w:t>o. 4</w:t>
      </w:r>
      <w:r w:rsidR="00683E66" w:rsidRPr="007D17E2">
        <w:rPr>
          <w:rFonts w:ascii="Times New Roman" w:hAnsi="Times New Roman"/>
        </w:rPr>
        <w:t>.</w:t>
      </w:r>
      <w:r w:rsidR="00F03273" w:rsidRPr="007D17E2">
        <w:rPr>
          <w:rFonts w:ascii="Times New Roman" w:hAnsi="Times New Roman"/>
        </w:rPr>
        <w:t xml:space="preserve"> </w:t>
      </w:r>
    </w:p>
    <w:p w14:paraId="2A497F2E" w14:textId="77777777" w:rsidR="000A4584" w:rsidRPr="007D17E2" w:rsidRDefault="000A4584" w:rsidP="00683E66">
      <w:pPr>
        <w:ind w:left="851" w:hanging="851"/>
        <w:contextualSpacing/>
        <w:jc w:val="both"/>
        <w:rPr>
          <w:rFonts w:ascii="Times New Roman" w:hAnsi="Times New Roman"/>
        </w:rPr>
      </w:pPr>
      <w:r w:rsidRPr="007D17E2">
        <w:rPr>
          <w:rFonts w:ascii="Times New Roman" w:hAnsi="Times New Roman"/>
        </w:rPr>
        <w:t xml:space="preserve">Santoro, Marco. </w:t>
      </w:r>
      <w:r w:rsidR="00683E66" w:rsidRPr="007D17E2">
        <w:rPr>
          <w:rFonts w:ascii="Times New Roman" w:hAnsi="Times New Roman"/>
        </w:rPr>
        <w:t>‘</w:t>
      </w:r>
      <w:r w:rsidRPr="007D17E2">
        <w:rPr>
          <w:rFonts w:ascii="Times New Roman" w:hAnsi="Times New Roman"/>
        </w:rPr>
        <w:t>Cul</w:t>
      </w:r>
      <w:r w:rsidR="00683E66" w:rsidRPr="007D17E2">
        <w:rPr>
          <w:rFonts w:ascii="Times New Roman" w:hAnsi="Times New Roman"/>
        </w:rPr>
        <w:t>ture As (And After) Production’.</w:t>
      </w:r>
      <w:r w:rsidRPr="007D17E2">
        <w:rPr>
          <w:rFonts w:ascii="Times New Roman" w:hAnsi="Times New Roman"/>
        </w:rPr>
        <w:t xml:space="preserve"> Jurnal </w:t>
      </w:r>
      <w:r w:rsidRPr="007D17E2">
        <w:rPr>
          <w:rFonts w:ascii="Times New Roman" w:hAnsi="Times New Roman"/>
          <w:i/>
        </w:rPr>
        <w:t>Cultural Sociology</w:t>
      </w:r>
      <w:r w:rsidRPr="007D17E2">
        <w:rPr>
          <w:rFonts w:ascii="Times New Roman" w:hAnsi="Times New Roman"/>
        </w:rPr>
        <w:t>,</w:t>
      </w:r>
      <w:r w:rsidRPr="007D17E2">
        <w:rPr>
          <w:rFonts w:ascii="Times New Roman" w:hAnsi="Times New Roman"/>
          <w:b/>
        </w:rPr>
        <w:t xml:space="preserve"> </w:t>
      </w:r>
      <w:r w:rsidR="00683E66" w:rsidRPr="007D17E2">
        <w:rPr>
          <w:rFonts w:ascii="Times New Roman" w:hAnsi="Times New Roman"/>
          <w:b/>
        </w:rPr>
        <w:t xml:space="preserve">2008, </w:t>
      </w:r>
      <w:r w:rsidR="00683E66" w:rsidRPr="007D17E2">
        <w:rPr>
          <w:rFonts w:ascii="Times New Roman" w:hAnsi="Times New Roman"/>
        </w:rPr>
        <w:t>v</w:t>
      </w:r>
      <w:r w:rsidR="000E3B8D" w:rsidRPr="007D17E2">
        <w:rPr>
          <w:rFonts w:ascii="Times New Roman" w:hAnsi="Times New Roman"/>
        </w:rPr>
        <w:t>ol. 2 (1): 7–31</w:t>
      </w:r>
      <w:r w:rsidR="00683E66" w:rsidRPr="007D17E2">
        <w:rPr>
          <w:rFonts w:ascii="Times New Roman" w:hAnsi="Times New Roman"/>
        </w:rPr>
        <w:t>.</w:t>
      </w:r>
    </w:p>
    <w:p w14:paraId="60A0CF91" w14:textId="77777777" w:rsidR="000A4584" w:rsidRPr="007D17E2" w:rsidRDefault="000A4584" w:rsidP="002A45D8">
      <w:pPr>
        <w:tabs>
          <w:tab w:val="left" w:pos="720"/>
          <w:tab w:val="left" w:pos="810"/>
          <w:tab w:val="left" w:pos="1170"/>
        </w:tabs>
        <w:ind w:left="851" w:hanging="851"/>
        <w:contextualSpacing/>
        <w:jc w:val="both"/>
        <w:rPr>
          <w:rFonts w:ascii="Times New Roman" w:hAnsi="Times New Roman"/>
        </w:rPr>
      </w:pPr>
      <w:r w:rsidRPr="007D17E2">
        <w:rPr>
          <w:rFonts w:ascii="Times New Roman" w:hAnsi="Times New Roman"/>
        </w:rPr>
        <w:t xml:space="preserve">Sariono, Agus, Ikwan Setiawan, Andang Baharianto, Heru SP Saputra. “Rancak Tradisi dalam Gerak Industri: Pemberdayaan Kesenian Tradisi-Lokal dalam Perspektif Industri Kreatif.” </w:t>
      </w:r>
      <w:r w:rsidRPr="007D17E2">
        <w:rPr>
          <w:rFonts w:ascii="Times New Roman" w:hAnsi="Times New Roman"/>
          <w:i/>
        </w:rPr>
        <w:t>Laporan Penelitian Strategis Nasional DP2M-DIKTI</w:t>
      </w:r>
      <w:r w:rsidRPr="007D17E2">
        <w:rPr>
          <w:rFonts w:ascii="Times New Roman" w:hAnsi="Times New Roman"/>
        </w:rPr>
        <w:t xml:space="preserve">. Jember: Lembaga </w:t>
      </w:r>
      <w:r w:rsidR="002A45D8" w:rsidRPr="007D17E2">
        <w:rPr>
          <w:rFonts w:ascii="Times New Roman" w:hAnsi="Times New Roman"/>
        </w:rPr>
        <w:t>Penelitian Universitas Jember, 2009.</w:t>
      </w:r>
    </w:p>
    <w:p w14:paraId="1447CEF0" w14:textId="77777777" w:rsidR="000A4584" w:rsidRPr="007D17E2" w:rsidRDefault="000A4584" w:rsidP="00C5177F">
      <w:pPr>
        <w:ind w:left="851" w:hanging="851"/>
        <w:contextualSpacing/>
        <w:jc w:val="both"/>
        <w:rPr>
          <w:rFonts w:ascii="Times New Roman" w:hAnsi="Times New Roman"/>
        </w:rPr>
      </w:pPr>
      <w:r w:rsidRPr="007D17E2">
        <w:rPr>
          <w:rFonts w:ascii="Times New Roman" w:hAnsi="Times New Roman"/>
        </w:rPr>
        <w:t xml:space="preserve">Setiawan, Ikwan. </w:t>
      </w:r>
      <w:r w:rsidR="00C5177F" w:rsidRPr="007D17E2">
        <w:rPr>
          <w:rFonts w:ascii="Times New Roman" w:hAnsi="Times New Roman"/>
        </w:rPr>
        <w:t>‘</w:t>
      </w:r>
      <w:r w:rsidRPr="007D17E2">
        <w:rPr>
          <w:rFonts w:ascii="Times New Roman" w:hAnsi="Times New Roman"/>
        </w:rPr>
        <w:t>Transformasi Masa Lalu dalam Nyanyian Masa Kini: Hibridasi dan Negosiasi Loka</w:t>
      </w:r>
      <w:r w:rsidR="00C5177F" w:rsidRPr="007D17E2">
        <w:rPr>
          <w:rFonts w:ascii="Times New Roman" w:hAnsi="Times New Roman"/>
        </w:rPr>
        <w:t>litas dalam Musik Populer Using’.</w:t>
      </w:r>
      <w:r w:rsidRPr="007D17E2">
        <w:rPr>
          <w:rFonts w:ascii="Times New Roman" w:hAnsi="Times New Roman"/>
        </w:rPr>
        <w:t xml:space="preserve"> Jurnal </w:t>
      </w:r>
      <w:r w:rsidRPr="007D17E2">
        <w:rPr>
          <w:rFonts w:ascii="Times New Roman" w:hAnsi="Times New Roman"/>
          <w:i/>
        </w:rPr>
        <w:t xml:space="preserve">Kultur, </w:t>
      </w:r>
      <w:r w:rsidR="00D10889" w:rsidRPr="007D17E2">
        <w:rPr>
          <w:rFonts w:ascii="Times New Roman" w:hAnsi="Times New Roman"/>
        </w:rPr>
        <w:t>September 2007, v</w:t>
      </w:r>
      <w:r w:rsidR="004051D1" w:rsidRPr="007D17E2">
        <w:rPr>
          <w:rFonts w:ascii="Times New Roman" w:hAnsi="Times New Roman"/>
        </w:rPr>
        <w:t xml:space="preserve">ol. 1, </w:t>
      </w:r>
      <w:r w:rsidR="00D10889" w:rsidRPr="007D17E2">
        <w:rPr>
          <w:rFonts w:ascii="Times New Roman" w:hAnsi="Times New Roman"/>
        </w:rPr>
        <w:t>n</w:t>
      </w:r>
      <w:r w:rsidR="004051D1" w:rsidRPr="007D17E2">
        <w:rPr>
          <w:rFonts w:ascii="Times New Roman" w:hAnsi="Times New Roman"/>
        </w:rPr>
        <w:t>o. 2</w:t>
      </w:r>
      <w:r w:rsidR="00D10889" w:rsidRPr="007D17E2">
        <w:rPr>
          <w:rFonts w:ascii="Times New Roman" w:hAnsi="Times New Roman"/>
        </w:rPr>
        <w:t>.</w:t>
      </w:r>
    </w:p>
    <w:p w14:paraId="21DA77D3" w14:textId="77777777" w:rsidR="000A4584" w:rsidRPr="007D17E2" w:rsidRDefault="000A4584" w:rsidP="000811DC">
      <w:pPr>
        <w:ind w:left="851" w:hanging="851"/>
        <w:contextualSpacing/>
        <w:jc w:val="both"/>
        <w:rPr>
          <w:rFonts w:ascii="Times New Roman" w:hAnsi="Times New Roman"/>
        </w:rPr>
      </w:pPr>
      <w:r w:rsidRPr="007D17E2">
        <w:rPr>
          <w:rFonts w:ascii="Times New Roman" w:hAnsi="Times New Roman"/>
        </w:rPr>
        <w:t xml:space="preserve">Setiawan, Ikwan. “Playing in-Between Space: Global Culture, Hibridity, and Strategic Contestation of Local Cultures.” Makalah dalam Seminar Nasional Bahasa dan Sastra Menjembatani Budaya Lokal dan Global. </w:t>
      </w:r>
      <w:r w:rsidR="000811DC" w:rsidRPr="007D17E2">
        <w:rPr>
          <w:rFonts w:ascii="Times New Roman" w:hAnsi="Times New Roman"/>
        </w:rPr>
        <w:t>Universitas Brawijaya, Desember</w:t>
      </w:r>
      <w:r w:rsidR="00EF5291" w:rsidRPr="007D17E2">
        <w:rPr>
          <w:rFonts w:ascii="Times New Roman" w:hAnsi="Times New Roman"/>
        </w:rPr>
        <w:t>,</w:t>
      </w:r>
      <w:r w:rsidR="000811DC" w:rsidRPr="007D17E2">
        <w:rPr>
          <w:rFonts w:ascii="Times New Roman" w:hAnsi="Times New Roman"/>
        </w:rPr>
        <w:t xml:space="preserve"> 2008.</w:t>
      </w:r>
    </w:p>
    <w:p w14:paraId="55339AB0" w14:textId="77777777" w:rsidR="000A4584" w:rsidRPr="007D17E2" w:rsidRDefault="007E2733" w:rsidP="00AE41A1">
      <w:pPr>
        <w:ind w:left="851" w:hanging="851"/>
        <w:contextualSpacing/>
        <w:jc w:val="both"/>
        <w:rPr>
          <w:rFonts w:ascii="Times New Roman" w:hAnsi="Times New Roman"/>
        </w:rPr>
      </w:pPr>
      <w:r w:rsidRPr="007D17E2">
        <w:rPr>
          <w:rFonts w:ascii="Times New Roman" w:hAnsi="Times New Roman"/>
        </w:rPr>
        <w:t>Setiawan, Ikwan</w:t>
      </w:r>
      <w:r w:rsidR="00AE41A1" w:rsidRPr="007D17E2">
        <w:rPr>
          <w:rFonts w:ascii="Times New Roman" w:hAnsi="Times New Roman"/>
        </w:rPr>
        <w:t>. ‘</w:t>
      </w:r>
      <w:r w:rsidR="000A4584" w:rsidRPr="007D17E2">
        <w:rPr>
          <w:rFonts w:ascii="Times New Roman" w:hAnsi="Times New Roman"/>
        </w:rPr>
        <w:t>Contesting the Global: Global Culture, Hybridity, and Strategic Contestation</w:t>
      </w:r>
      <w:r w:rsidR="00AE41A1" w:rsidRPr="007D17E2">
        <w:rPr>
          <w:rFonts w:ascii="Times New Roman" w:hAnsi="Times New Roman"/>
        </w:rPr>
        <w:t xml:space="preserve"> of Local-Traditioanl Cultures’.</w:t>
      </w:r>
      <w:r w:rsidR="000A4584" w:rsidRPr="007D17E2">
        <w:rPr>
          <w:rFonts w:ascii="Times New Roman" w:hAnsi="Times New Roman"/>
        </w:rPr>
        <w:t xml:space="preserve"> </w:t>
      </w:r>
      <w:r w:rsidR="000A4584" w:rsidRPr="007D17E2">
        <w:rPr>
          <w:rFonts w:ascii="Times New Roman" w:hAnsi="Times New Roman"/>
          <w:i/>
        </w:rPr>
        <w:t xml:space="preserve">Bulak, </w:t>
      </w:r>
      <w:r w:rsidRPr="007D17E2">
        <w:rPr>
          <w:rFonts w:ascii="Times New Roman" w:hAnsi="Times New Roman"/>
        </w:rPr>
        <w:t xml:space="preserve">Jurnal Sosial dan Budaya, </w:t>
      </w:r>
      <w:r w:rsidR="00AE41A1" w:rsidRPr="007D17E2">
        <w:rPr>
          <w:rFonts w:ascii="Times New Roman" w:hAnsi="Times New Roman"/>
        </w:rPr>
        <w:t>Mei 2009</w:t>
      </w:r>
      <w:r w:rsidRPr="007D17E2">
        <w:rPr>
          <w:rFonts w:ascii="Times New Roman" w:hAnsi="Times New Roman"/>
        </w:rPr>
        <w:t>,</w:t>
      </w:r>
      <w:r w:rsidR="000A4584" w:rsidRPr="007D17E2">
        <w:rPr>
          <w:rFonts w:ascii="Times New Roman" w:hAnsi="Times New Roman"/>
        </w:rPr>
        <w:t xml:space="preserve"> </w:t>
      </w:r>
      <w:r w:rsidRPr="007D17E2">
        <w:rPr>
          <w:rFonts w:ascii="Times New Roman" w:hAnsi="Times New Roman"/>
        </w:rPr>
        <w:t>v</w:t>
      </w:r>
      <w:r w:rsidR="000A4584" w:rsidRPr="007D17E2">
        <w:rPr>
          <w:rFonts w:ascii="Times New Roman" w:hAnsi="Times New Roman"/>
        </w:rPr>
        <w:t xml:space="preserve">ol. 4. </w:t>
      </w:r>
    </w:p>
    <w:p w14:paraId="37C24541" w14:textId="77777777" w:rsidR="000A4584" w:rsidRPr="007D17E2" w:rsidRDefault="000A4584" w:rsidP="00AB564B">
      <w:pPr>
        <w:tabs>
          <w:tab w:val="left" w:pos="720"/>
          <w:tab w:val="left" w:pos="810"/>
          <w:tab w:val="left" w:pos="1170"/>
        </w:tabs>
        <w:ind w:left="851" w:hanging="851"/>
        <w:contextualSpacing/>
        <w:jc w:val="both"/>
        <w:rPr>
          <w:rFonts w:ascii="Times New Roman" w:hAnsi="Times New Roman"/>
        </w:rPr>
      </w:pPr>
      <w:r w:rsidRPr="007D17E2">
        <w:rPr>
          <w:rFonts w:ascii="Times New Roman" w:hAnsi="Times New Roman"/>
        </w:rPr>
        <w:t xml:space="preserve">Spradley, James P. </w:t>
      </w:r>
      <w:r w:rsidRPr="007D17E2">
        <w:rPr>
          <w:rFonts w:ascii="Times New Roman" w:hAnsi="Times New Roman"/>
          <w:i/>
        </w:rPr>
        <w:t>Metode Etnografi</w:t>
      </w:r>
      <w:r w:rsidRPr="007D17E2">
        <w:rPr>
          <w:rFonts w:ascii="Times New Roman" w:hAnsi="Times New Roman"/>
        </w:rPr>
        <w:t>. Yogyakarta: Tiara Wacana, 1997.</w:t>
      </w:r>
    </w:p>
    <w:p w14:paraId="32E796FF" w14:textId="77777777" w:rsidR="000A4584" w:rsidRPr="007D17E2" w:rsidRDefault="000A4584" w:rsidP="00AB564B">
      <w:pPr>
        <w:ind w:left="851" w:hanging="851"/>
        <w:contextualSpacing/>
        <w:jc w:val="both"/>
        <w:rPr>
          <w:rFonts w:ascii="Times New Roman" w:hAnsi="Times New Roman"/>
        </w:rPr>
      </w:pPr>
      <w:r w:rsidRPr="007D17E2">
        <w:rPr>
          <w:rFonts w:ascii="Times New Roman" w:hAnsi="Times New Roman"/>
        </w:rPr>
        <w:t xml:space="preserve">Tomic-Koludrovic, Inga &amp; Mirko Petric. “Creative Industries in Transition: Toward a Creative Economy.” Nada Svob-Dokic (ed). </w:t>
      </w:r>
      <w:r w:rsidRPr="007D17E2">
        <w:rPr>
          <w:rFonts w:ascii="Times New Roman" w:hAnsi="Times New Roman"/>
          <w:i/>
        </w:rPr>
        <w:t>The Emerging of Creative Industries in Southeastern Europe</w:t>
      </w:r>
      <w:r w:rsidRPr="007D17E2">
        <w:rPr>
          <w:rFonts w:ascii="Times New Roman" w:hAnsi="Times New Roman"/>
        </w:rPr>
        <w:t xml:space="preserve">. Zagreb: Institute for International Relations, 2005. </w:t>
      </w:r>
    </w:p>
    <w:p w14:paraId="799879F1" w14:textId="77777777" w:rsidR="000A4584" w:rsidRPr="007D17E2" w:rsidRDefault="00202972" w:rsidP="00202972">
      <w:pPr>
        <w:ind w:left="851" w:hanging="851"/>
        <w:jc w:val="both"/>
        <w:rPr>
          <w:rFonts w:ascii="Times New Roman" w:hAnsi="Times New Roman"/>
        </w:rPr>
      </w:pPr>
      <w:r w:rsidRPr="007D17E2">
        <w:rPr>
          <w:rFonts w:ascii="Times New Roman" w:hAnsi="Times New Roman"/>
        </w:rPr>
        <w:t>Walby, Sylvia. 1989. ‘Theorising Patriarchy’.</w:t>
      </w:r>
      <w:r w:rsidR="000A4584" w:rsidRPr="007D17E2">
        <w:rPr>
          <w:rFonts w:ascii="Times New Roman" w:hAnsi="Times New Roman"/>
        </w:rPr>
        <w:t xml:space="preserve"> Jurnal </w:t>
      </w:r>
      <w:r w:rsidR="000A4584" w:rsidRPr="007D17E2">
        <w:rPr>
          <w:rFonts w:ascii="Times New Roman" w:hAnsi="Times New Roman"/>
          <w:i/>
        </w:rPr>
        <w:t>Sociology</w:t>
      </w:r>
      <w:r w:rsidR="000A4584" w:rsidRPr="007D17E2">
        <w:rPr>
          <w:rFonts w:ascii="Times New Roman" w:hAnsi="Times New Roman"/>
        </w:rPr>
        <w:t xml:space="preserve">, Mei, </w:t>
      </w:r>
      <w:r w:rsidRPr="007D17E2">
        <w:rPr>
          <w:rFonts w:ascii="Times New Roman" w:hAnsi="Times New Roman"/>
        </w:rPr>
        <w:t>v</w:t>
      </w:r>
      <w:r w:rsidR="000A4584" w:rsidRPr="007D17E2">
        <w:rPr>
          <w:rFonts w:ascii="Times New Roman" w:hAnsi="Times New Roman"/>
        </w:rPr>
        <w:t xml:space="preserve">ol. 23 </w:t>
      </w:r>
      <w:r w:rsidRPr="007D17E2">
        <w:rPr>
          <w:rFonts w:ascii="Times New Roman" w:hAnsi="Times New Roman"/>
        </w:rPr>
        <w:t>n</w:t>
      </w:r>
      <w:r w:rsidR="000A4584" w:rsidRPr="007D17E2">
        <w:rPr>
          <w:rFonts w:ascii="Times New Roman" w:hAnsi="Times New Roman"/>
        </w:rPr>
        <w:t>o. 2.</w:t>
      </w:r>
    </w:p>
    <w:p w14:paraId="698B136D" w14:textId="77777777" w:rsidR="000A4584" w:rsidRPr="007D17E2" w:rsidRDefault="000A4584" w:rsidP="00AB564B">
      <w:pPr>
        <w:ind w:left="851" w:hanging="851"/>
        <w:jc w:val="both"/>
        <w:rPr>
          <w:rFonts w:ascii="Times New Roman" w:hAnsi="Times New Roman"/>
        </w:rPr>
      </w:pPr>
      <w:r w:rsidRPr="007D17E2">
        <w:rPr>
          <w:rFonts w:ascii="Times New Roman" w:hAnsi="Times New Roman"/>
        </w:rPr>
        <w:t xml:space="preserve">Wolbers, Paul, A. </w:t>
      </w:r>
      <w:r w:rsidRPr="007D17E2">
        <w:rPr>
          <w:rFonts w:ascii="Times New Roman" w:hAnsi="Times New Roman"/>
          <w:i/>
        </w:rPr>
        <w:t>Maintaining Using Identity Through Musical Performace: Seblang and Gandrung of Banyuwangi, East Java, Indonesia</w:t>
      </w:r>
      <w:r w:rsidRPr="007D17E2">
        <w:rPr>
          <w:rFonts w:ascii="Times New Roman" w:hAnsi="Times New Roman"/>
        </w:rPr>
        <w:t>. Urbana: Illinois, 1992.</w:t>
      </w:r>
    </w:p>
    <w:p w14:paraId="177526A0" w14:textId="77777777" w:rsidR="000A4584" w:rsidRPr="007D17E2" w:rsidRDefault="000A4584" w:rsidP="00202972">
      <w:pPr>
        <w:ind w:left="851" w:hanging="851"/>
        <w:jc w:val="both"/>
        <w:rPr>
          <w:rFonts w:ascii="Times New Roman" w:hAnsi="Times New Roman"/>
        </w:rPr>
      </w:pPr>
      <w:r w:rsidRPr="007D17E2">
        <w:rPr>
          <w:rFonts w:ascii="Times New Roman" w:hAnsi="Times New Roman"/>
        </w:rPr>
        <w:t xml:space="preserve">Wolbers, Paul, A. “ The Seblang and its Music: Aspect of an East Javanese Fertility rite,” dalam Bernard Arps (ed.). </w:t>
      </w:r>
      <w:r w:rsidRPr="007D17E2">
        <w:rPr>
          <w:rFonts w:ascii="Times New Roman" w:hAnsi="Times New Roman"/>
          <w:i/>
        </w:rPr>
        <w:t>Performance in Java and Bali: Studies of Narrative, Theatre, Music, and Dance.</w:t>
      </w:r>
      <w:r w:rsidRPr="007D17E2">
        <w:rPr>
          <w:rFonts w:ascii="Times New Roman" w:hAnsi="Times New Roman"/>
        </w:rPr>
        <w:t xml:space="preserve"> London: University of London, 1993.</w:t>
      </w:r>
      <w:r w:rsidRPr="007D17E2">
        <w:rPr>
          <w:rFonts w:ascii="Times New Roman" w:hAnsi="Times New Roman"/>
        </w:rPr>
        <w:tab/>
      </w:r>
      <w:r w:rsidRPr="007D17E2">
        <w:rPr>
          <w:rFonts w:ascii="Times New Roman" w:hAnsi="Times New Roman"/>
        </w:rPr>
        <w:tab/>
      </w:r>
      <w:r w:rsidRPr="007D17E2">
        <w:rPr>
          <w:rFonts w:ascii="Times New Roman" w:hAnsi="Times New Roman"/>
        </w:rPr>
        <w:tab/>
      </w:r>
      <w:r w:rsidRPr="007D17E2">
        <w:rPr>
          <w:rFonts w:ascii="Times New Roman" w:hAnsi="Times New Roman"/>
        </w:rPr>
        <w:tab/>
      </w:r>
    </w:p>
    <w:p w14:paraId="04577C6E" w14:textId="77777777" w:rsidR="000A4584" w:rsidRPr="007D17E2" w:rsidRDefault="000A4584" w:rsidP="00AB564B">
      <w:pPr>
        <w:spacing w:before="40" w:after="40"/>
        <w:ind w:firstLine="567"/>
        <w:jc w:val="both"/>
        <w:rPr>
          <w:rFonts w:ascii="Times New Roman" w:hAnsi="Times New Roman"/>
          <w:bCs/>
        </w:rPr>
        <w:sectPr w:rsidR="000A4584" w:rsidRPr="007D17E2" w:rsidSect="001004E6">
          <w:type w:val="continuous"/>
          <w:pgSz w:w="11907" w:h="16840" w:code="9"/>
          <w:pgMar w:top="1729" w:right="1077" w:bottom="1588" w:left="1077" w:header="851" w:footer="851" w:gutter="0"/>
          <w:pgNumType w:start="1"/>
          <w:cols w:space="794"/>
          <w:titlePg/>
          <w:docGrid w:linePitch="360"/>
        </w:sectPr>
      </w:pPr>
    </w:p>
    <w:p w14:paraId="2B4D3332" w14:textId="77777777" w:rsidR="000A4584" w:rsidRPr="007D17E2" w:rsidRDefault="000A4584" w:rsidP="00AB564B">
      <w:pPr>
        <w:spacing w:before="60" w:after="60"/>
        <w:jc w:val="both"/>
        <w:rPr>
          <w:rFonts w:ascii="Times New Roman" w:hAnsi="Times New Roman"/>
        </w:rPr>
      </w:pPr>
    </w:p>
    <w:p w14:paraId="4BB1D796" w14:textId="77777777" w:rsidR="000A4584" w:rsidRPr="007D17E2" w:rsidRDefault="000A4584" w:rsidP="000A4584">
      <w:pPr>
        <w:spacing w:before="60" w:after="60"/>
        <w:jc w:val="both"/>
        <w:rPr>
          <w:rFonts w:ascii="Times New Roman" w:hAnsi="Times New Roman"/>
          <w:lang w:val="sv-SE"/>
        </w:rPr>
      </w:pPr>
    </w:p>
    <w:p w14:paraId="00A867D8" w14:textId="77777777" w:rsidR="00B64CA0" w:rsidRPr="007D17E2" w:rsidRDefault="00B64CA0">
      <w:pPr>
        <w:rPr>
          <w:rFonts w:ascii="Times New Roman" w:hAnsi="Times New Roman"/>
          <w:lang w:val="sv-SE"/>
        </w:rPr>
      </w:pPr>
    </w:p>
    <w:sectPr w:rsidR="00B64CA0" w:rsidRPr="007D17E2" w:rsidSect="007D17E2">
      <w:type w:val="continuous"/>
      <w:pgSz w:w="11907" w:h="16840" w:code="9"/>
      <w:pgMar w:top="1729" w:right="1077" w:bottom="1588" w:left="1077" w:header="851" w:footer="851" w:gutter="0"/>
      <w:pgNumType w:start="96"/>
      <w:cols w:space="17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37CFB" w14:textId="77777777" w:rsidR="00C609E5" w:rsidRDefault="00C609E5" w:rsidP="000A4584">
      <w:r>
        <w:separator/>
      </w:r>
    </w:p>
  </w:endnote>
  <w:endnote w:type="continuationSeparator" w:id="0">
    <w:p w14:paraId="0C9BCD31" w14:textId="77777777" w:rsidR="00C609E5" w:rsidRDefault="00C609E5" w:rsidP="000A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Bookman Old Style">
    <w:panose1 w:val="0205060405050502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E79D9" w14:textId="77777777" w:rsidR="001004E6" w:rsidRDefault="001004E6" w:rsidP="00A04B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sdt>
    <w:sdtPr>
      <w:id w:val="4469484"/>
      <w:docPartObj>
        <w:docPartGallery w:val="Page Numbers (Bottom of Page)"/>
        <w:docPartUnique/>
      </w:docPartObj>
    </w:sdtPr>
    <w:sdtEndPr>
      <w:rPr>
        <w:color w:val="7F7F7F" w:themeColor="background1" w:themeShade="7F"/>
        <w:spacing w:val="60"/>
      </w:rPr>
    </w:sdtEndPr>
    <w:sdtContent>
      <w:p w14:paraId="752590A4" w14:textId="6175709F" w:rsidR="000A4584" w:rsidRDefault="000A4584" w:rsidP="000B6DC1">
        <w:pPr>
          <w:pStyle w:val="Footer"/>
          <w:rPr>
            <w:b/>
          </w:rPr>
        </w:pPr>
        <w:r>
          <w:rPr>
            <w:b/>
          </w:rPr>
          <w:t xml:space="preserve"> | </w:t>
        </w:r>
        <w:r w:rsidRPr="00A93BC7">
          <w:rPr>
            <w:rFonts w:ascii="Arial" w:hAnsi="Arial" w:cs="Arial"/>
            <w:b/>
            <w:sz w:val="16"/>
            <w:szCs w:val="16"/>
          </w:rPr>
          <w:t>KARSA</w:t>
        </w:r>
        <w:r w:rsidRPr="00A93BC7">
          <w:rPr>
            <w:rFonts w:ascii="Courier New" w:hAnsi="Courier New" w:cs="Courier New"/>
            <w:b/>
            <w:i/>
            <w:iCs/>
            <w:sz w:val="16"/>
            <w:szCs w:val="16"/>
          </w:rPr>
          <w:t>,</w:t>
        </w:r>
        <w:r w:rsidRPr="00A93BC7">
          <w:rPr>
            <w:rFonts w:ascii="Courier New" w:hAnsi="Courier New" w:cs="Courier New"/>
            <w:b/>
            <w:sz w:val="16"/>
            <w:szCs w:val="16"/>
          </w:rPr>
          <w:t xml:space="preserve"> Vol. </w:t>
        </w:r>
        <w:r>
          <w:rPr>
            <w:rFonts w:ascii="Courier New" w:hAnsi="Courier New" w:cs="Courier New"/>
            <w:b/>
            <w:sz w:val="16"/>
            <w:szCs w:val="16"/>
          </w:rPr>
          <w:t>20</w:t>
        </w:r>
        <w:r w:rsidRPr="00A93BC7">
          <w:rPr>
            <w:rFonts w:ascii="Courier New" w:hAnsi="Courier New" w:cs="Courier New"/>
            <w:b/>
            <w:sz w:val="16"/>
            <w:szCs w:val="16"/>
          </w:rPr>
          <w:t xml:space="preserve"> No. </w:t>
        </w:r>
        <w:r>
          <w:rPr>
            <w:rFonts w:ascii="Courier New" w:hAnsi="Courier New" w:cs="Courier New"/>
            <w:b/>
            <w:sz w:val="16"/>
            <w:szCs w:val="16"/>
            <w:lang w:val="en-US"/>
          </w:rPr>
          <w:t>2, Desember</w:t>
        </w:r>
        <w:r>
          <w:rPr>
            <w:rFonts w:ascii="Courier New" w:hAnsi="Courier New" w:cs="Courier New"/>
            <w:b/>
            <w:sz w:val="16"/>
            <w:szCs w:val="16"/>
          </w:rPr>
          <w:t xml:space="preserve"> 2012</w:t>
        </w:r>
      </w:p>
    </w:sdtContent>
  </w:sdt>
  <w:p w14:paraId="3D2AE175" w14:textId="77777777" w:rsidR="000A4584" w:rsidRDefault="000A458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55DDD" w14:textId="77777777" w:rsidR="001004E6" w:rsidRDefault="001004E6" w:rsidP="00A04B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6C9D">
      <w:rPr>
        <w:rStyle w:val="PageNumber"/>
      </w:rPr>
      <w:t>2</w:t>
    </w:r>
    <w:r>
      <w:rPr>
        <w:rStyle w:val="PageNumber"/>
      </w:rPr>
      <w:fldChar w:fldCharType="end"/>
    </w:r>
  </w:p>
  <w:p w14:paraId="065D3A4C" w14:textId="77777777" w:rsidR="000A4584" w:rsidRDefault="000A4584" w:rsidP="003D5906">
    <w:pPr>
      <w:pStyle w:val="Footer"/>
      <w:ind w:right="360"/>
      <w:jc w:val="center"/>
      <w:rPr>
        <w:rFonts w:ascii="Courier New" w:hAnsi="Courier New" w:cs="Courier New"/>
        <w:sz w:val="20"/>
        <w:lang w:val="en-U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3A88B" w14:textId="77777777" w:rsidR="007D17E2" w:rsidRPr="001004E6" w:rsidRDefault="007D17E2" w:rsidP="00A04B10">
    <w:pPr>
      <w:pStyle w:val="Footer"/>
      <w:framePr w:wrap="around" w:vAnchor="text" w:hAnchor="margin" w:xAlign="center" w:y="1"/>
      <w:rPr>
        <w:rStyle w:val="PageNumber"/>
        <w:rFonts w:ascii="Times New Roman" w:hAnsi="Times New Roman"/>
      </w:rPr>
    </w:pPr>
    <w:r w:rsidRPr="001004E6">
      <w:rPr>
        <w:rStyle w:val="PageNumber"/>
        <w:rFonts w:ascii="Times New Roman" w:hAnsi="Times New Roman"/>
      </w:rPr>
      <w:fldChar w:fldCharType="begin"/>
    </w:r>
    <w:r w:rsidRPr="001004E6">
      <w:rPr>
        <w:rStyle w:val="PageNumber"/>
        <w:rFonts w:ascii="Times New Roman" w:hAnsi="Times New Roman"/>
      </w:rPr>
      <w:instrText xml:space="preserve">PAGE  </w:instrText>
    </w:r>
    <w:r w:rsidRPr="001004E6">
      <w:rPr>
        <w:rStyle w:val="PageNumber"/>
        <w:rFonts w:ascii="Times New Roman" w:hAnsi="Times New Roman"/>
      </w:rPr>
      <w:fldChar w:fldCharType="separate"/>
    </w:r>
    <w:r w:rsidR="00486C9D">
      <w:rPr>
        <w:rStyle w:val="PageNumber"/>
        <w:rFonts w:ascii="Times New Roman" w:hAnsi="Times New Roman"/>
      </w:rPr>
      <w:t>1</w:t>
    </w:r>
    <w:r w:rsidRPr="001004E6">
      <w:rPr>
        <w:rStyle w:val="PageNumber"/>
        <w:rFonts w:ascii="Times New Roman" w:hAnsi="Times New Roman"/>
      </w:rPr>
      <w:fldChar w:fldCharType="end"/>
    </w:r>
  </w:p>
  <w:p w14:paraId="52E59B0F" w14:textId="77777777" w:rsidR="007D17E2" w:rsidRDefault="007D17E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DB586" w14:textId="77777777" w:rsidR="00C609E5" w:rsidRDefault="00C609E5" w:rsidP="000A4584">
      <w:r>
        <w:separator/>
      </w:r>
    </w:p>
  </w:footnote>
  <w:footnote w:type="continuationSeparator" w:id="0">
    <w:p w14:paraId="45692145" w14:textId="77777777" w:rsidR="00C609E5" w:rsidRDefault="00C609E5" w:rsidP="000A4584">
      <w:r>
        <w:continuationSeparator/>
      </w:r>
    </w:p>
  </w:footnote>
  <w:footnote w:id="1">
    <w:p w14:paraId="0B7CF17A" w14:textId="77777777" w:rsidR="000A4584" w:rsidRPr="00AB564B" w:rsidRDefault="000A4584" w:rsidP="00AB564B">
      <w:pPr>
        <w:contextualSpacing/>
        <w:jc w:val="both"/>
        <w:rPr>
          <w:sz w:val="20"/>
          <w:szCs w:val="20"/>
        </w:rPr>
      </w:pPr>
      <w:r w:rsidRPr="00AB564B">
        <w:rPr>
          <w:rStyle w:val="FootnoteReference"/>
        </w:rPr>
        <w:footnoteRef/>
      </w:r>
      <w:r w:rsidRPr="00AB564B">
        <w:rPr>
          <w:sz w:val="20"/>
          <w:szCs w:val="20"/>
        </w:rPr>
        <w:t xml:space="preserve"> Novi Anoegrajekti, “Gandrung Banyuwangi: Pertarungan Pasar, Tradisi, dan Agama Memperebutkan Representasi Identitas Using.” </w:t>
      </w:r>
      <w:r w:rsidRPr="00AB564B">
        <w:rPr>
          <w:i/>
          <w:sz w:val="20"/>
          <w:szCs w:val="20"/>
        </w:rPr>
        <w:t xml:space="preserve">Disertasi </w:t>
      </w:r>
      <w:r w:rsidRPr="00AB564B">
        <w:rPr>
          <w:sz w:val="20"/>
          <w:szCs w:val="20"/>
        </w:rPr>
        <w:t>(Depok: Fakultas Ilmu Pengetahuan Budaya Universitas Indonesia, 2006).</w:t>
      </w:r>
    </w:p>
  </w:footnote>
  <w:footnote w:id="2">
    <w:p w14:paraId="53488A98" w14:textId="77777777" w:rsidR="000A4584" w:rsidRPr="00AB564B" w:rsidRDefault="000A4584" w:rsidP="00AB564B">
      <w:pPr>
        <w:ind w:right="26"/>
        <w:jc w:val="both"/>
        <w:rPr>
          <w:sz w:val="20"/>
          <w:szCs w:val="20"/>
        </w:rPr>
      </w:pPr>
      <w:r w:rsidRPr="00AB564B">
        <w:rPr>
          <w:rStyle w:val="FootnoteReference"/>
        </w:rPr>
        <w:footnoteRef/>
      </w:r>
      <w:r w:rsidR="005639D7">
        <w:rPr>
          <w:sz w:val="20"/>
          <w:szCs w:val="20"/>
        </w:rPr>
        <w:t xml:space="preserve"> Hal ini</w:t>
      </w:r>
      <w:r w:rsidRPr="00AB564B">
        <w:rPr>
          <w:sz w:val="20"/>
          <w:szCs w:val="20"/>
        </w:rPr>
        <w:t xml:space="preserve"> tampak dalam pernyataan Suprayogi (24 September 2012), Kepala Dinas Kebudayaan dan Pariwisata: “Ornamen, lambang-lambang semacam itu bagi saya tidak menguntungkan. Di depan pemda kita potong. Saya bilang itu tidak kita potong, kita semayamkan pada tempat yang lebih terhormat. Kita taruh di museum. Bukan kita bongkar. Kalau kita bongkar marah itu para budayawan dan seniman, maka kita semayamkan.” </w:t>
      </w:r>
    </w:p>
  </w:footnote>
  <w:footnote w:id="3">
    <w:p w14:paraId="20F9C8AE" w14:textId="77777777" w:rsidR="000A4584" w:rsidRPr="00AB564B" w:rsidRDefault="000A4584" w:rsidP="00AB564B">
      <w:pPr>
        <w:pStyle w:val="FootnoteText"/>
        <w:jc w:val="both"/>
      </w:pPr>
      <w:r w:rsidRPr="00AB564B">
        <w:rPr>
          <w:rStyle w:val="FootnoteReference"/>
        </w:rPr>
        <w:footnoteRef/>
      </w:r>
      <w:r w:rsidRPr="00AB564B">
        <w:t xml:space="preserve"> Proyek politik “Jenggirat Tangi” mencanangkan: Gandrung sebagai maskot pariwisata, pendirian akademi gandrung, sehari berbahasa Using pada hari jadi Banyuwangi, penetapan lagu Umbul-umbul Blambangan sebagai lagu masyarakat Banyuwangi, sepekan berbusana batik Oling, bahasa Using sebagai muatan lokal, penerbitan Kamus bahasa Using, penerbitan majalah berbahasa Using “Seblang”, dan penyusunan pakem gandrung.</w:t>
      </w:r>
    </w:p>
  </w:footnote>
  <w:footnote w:id="4">
    <w:p w14:paraId="29947E6C" w14:textId="77777777" w:rsidR="000A4584" w:rsidRPr="00AB564B" w:rsidRDefault="000A4584" w:rsidP="00AB564B">
      <w:pPr>
        <w:pStyle w:val="FootnoteText"/>
        <w:jc w:val="both"/>
      </w:pPr>
      <w:r w:rsidRPr="00AB564B">
        <w:rPr>
          <w:rStyle w:val="FootnoteReference"/>
        </w:rPr>
        <w:footnoteRef/>
      </w:r>
      <w:r w:rsidRPr="00AB564B">
        <w:t xml:space="preserve"> </w:t>
      </w:r>
      <w:r w:rsidRPr="00AB564B">
        <w:rPr>
          <w:lang w:val="en-US"/>
        </w:rPr>
        <w:t>S</w:t>
      </w:r>
      <w:r w:rsidRPr="00AB564B">
        <w:t>ebagai upaya pengembangan dan peningkatan kesejahteraan rakyat. Patung petani menunjukkan keunggulan Banyuwangi dengan budaya rural agraris.</w:t>
      </w:r>
    </w:p>
  </w:footnote>
  <w:footnote w:id="5">
    <w:p w14:paraId="40C2CC74" w14:textId="77777777" w:rsidR="000A4584" w:rsidRPr="00AB564B" w:rsidRDefault="000A4584" w:rsidP="00AB564B">
      <w:pPr>
        <w:pStyle w:val="FootnoteText"/>
        <w:jc w:val="both"/>
      </w:pPr>
      <w:r w:rsidRPr="00AB564B">
        <w:rPr>
          <w:rStyle w:val="FootnoteReference"/>
        </w:rPr>
        <w:footnoteRef/>
      </w:r>
      <w:r w:rsidRPr="00AB564B">
        <w:t xml:space="preserve"> Sistemik </w:t>
      </w:r>
      <w:r w:rsidRPr="00AB564B">
        <w:rPr>
          <w:lang w:val="en-US"/>
        </w:rPr>
        <w:t>dalam arti</w:t>
      </w:r>
      <w:r w:rsidRPr="00AB564B">
        <w:t xml:space="preserve"> semua kegiatan berada dalam satu wadah atau payung Banyuwangi Festival, ada kontrol dan standarisasi nilai estetika, </w:t>
      </w:r>
      <w:r w:rsidRPr="00AB564B">
        <w:rPr>
          <w:lang w:val="en-US"/>
        </w:rPr>
        <w:t>etika</w:t>
      </w:r>
      <w:r w:rsidRPr="00AB564B">
        <w:t>, dan pengorganisasian</w:t>
      </w:r>
      <w:r w:rsidRPr="00AB564B">
        <w:rPr>
          <w:lang w:val="en-US"/>
        </w:rPr>
        <w:t xml:space="preserve"> (wawancara dengan </w:t>
      </w:r>
      <w:r w:rsidRPr="00AB564B">
        <w:t>Abdullah Azwar Anas</w:t>
      </w:r>
      <w:r w:rsidRPr="00AB564B">
        <w:rPr>
          <w:lang w:val="en-US"/>
        </w:rPr>
        <w:t>, 2 November 2014)</w:t>
      </w:r>
      <w:r w:rsidRPr="00AB564B">
        <w:t xml:space="preserve"> </w:t>
      </w:r>
    </w:p>
  </w:footnote>
  <w:footnote w:id="6">
    <w:p w14:paraId="0C2A421B" w14:textId="77777777" w:rsidR="000A4584" w:rsidRPr="00AB564B" w:rsidRDefault="000A4584" w:rsidP="00AB564B">
      <w:pPr>
        <w:jc w:val="both"/>
        <w:rPr>
          <w:sz w:val="20"/>
          <w:szCs w:val="20"/>
        </w:rPr>
      </w:pPr>
      <w:r w:rsidRPr="00AB564B">
        <w:rPr>
          <w:rStyle w:val="FootnoteReference"/>
        </w:rPr>
        <w:footnoteRef/>
      </w:r>
      <w:r w:rsidRPr="00AB564B">
        <w:rPr>
          <w:sz w:val="20"/>
          <w:szCs w:val="20"/>
        </w:rPr>
        <w:t xml:space="preserve"> Sal. M. Murgiyanto dan Munardi, A.M., </w:t>
      </w:r>
      <w:r w:rsidRPr="00AB564B">
        <w:rPr>
          <w:i/>
          <w:sz w:val="20"/>
          <w:szCs w:val="20"/>
        </w:rPr>
        <w:t>Seblang dan Gandrung: Dua Bentuk Tari Tradisi di Banyuwangi</w:t>
      </w:r>
      <w:r w:rsidRPr="00AB564B">
        <w:rPr>
          <w:sz w:val="20"/>
          <w:szCs w:val="20"/>
        </w:rPr>
        <w:t xml:space="preserve"> (Jakarta: P</w:t>
      </w:r>
      <w:r w:rsidR="002765C6">
        <w:rPr>
          <w:sz w:val="20"/>
          <w:szCs w:val="20"/>
        </w:rPr>
        <w:t>embiaan Media Kebudayaan, 1990)</w:t>
      </w:r>
    </w:p>
  </w:footnote>
  <w:footnote w:id="7">
    <w:p w14:paraId="4C36AF9E" w14:textId="77777777" w:rsidR="000A4584" w:rsidRPr="00AB564B" w:rsidRDefault="000A4584" w:rsidP="00AB564B">
      <w:pPr>
        <w:jc w:val="both"/>
        <w:rPr>
          <w:sz w:val="20"/>
          <w:szCs w:val="20"/>
        </w:rPr>
      </w:pPr>
      <w:r w:rsidRPr="00AB564B">
        <w:rPr>
          <w:rStyle w:val="FootnoteReference"/>
        </w:rPr>
        <w:footnoteRef/>
      </w:r>
      <w:r w:rsidRPr="00AB564B">
        <w:rPr>
          <w:sz w:val="20"/>
          <w:szCs w:val="20"/>
        </w:rPr>
        <w:t xml:space="preserve"> Paul A Wolbers, </w:t>
      </w:r>
      <w:r w:rsidRPr="00AB564B">
        <w:rPr>
          <w:i/>
          <w:sz w:val="20"/>
          <w:szCs w:val="20"/>
        </w:rPr>
        <w:t>Maintaining Using Identity Through Musical Performace: Seblang and Gandrung of Banyuwangi, East Java, Indonesia</w:t>
      </w:r>
      <w:r w:rsidR="002765C6">
        <w:rPr>
          <w:sz w:val="20"/>
          <w:szCs w:val="20"/>
        </w:rPr>
        <w:t xml:space="preserve"> (</w:t>
      </w:r>
      <w:r w:rsidRPr="00AB564B">
        <w:rPr>
          <w:sz w:val="20"/>
          <w:szCs w:val="20"/>
        </w:rPr>
        <w:t xml:space="preserve">Urbana: Illinois, 1992)  dan “The Seblang and its Music: Aspect of an East Javanese Fertility Rite” dalam Bernard Arps (ed.), </w:t>
      </w:r>
      <w:r w:rsidRPr="00AB564B">
        <w:rPr>
          <w:i/>
          <w:sz w:val="20"/>
          <w:szCs w:val="20"/>
        </w:rPr>
        <w:t xml:space="preserve">Performance in Java and Bali: Studies of Narrative, Theatre, Music, and Dance </w:t>
      </w:r>
      <w:r w:rsidRPr="00AB564B">
        <w:rPr>
          <w:sz w:val="20"/>
          <w:szCs w:val="20"/>
        </w:rPr>
        <w:t>(Londo</w:t>
      </w:r>
      <w:r w:rsidR="002765C6">
        <w:rPr>
          <w:sz w:val="20"/>
          <w:szCs w:val="20"/>
        </w:rPr>
        <w:t>n: University of London, 1993)</w:t>
      </w:r>
    </w:p>
  </w:footnote>
  <w:footnote w:id="8">
    <w:p w14:paraId="68FC27DF" w14:textId="77777777" w:rsidR="000A4584" w:rsidRPr="00AB564B" w:rsidRDefault="000A4584" w:rsidP="00AB564B">
      <w:pPr>
        <w:jc w:val="both"/>
        <w:rPr>
          <w:sz w:val="20"/>
          <w:szCs w:val="20"/>
        </w:rPr>
      </w:pPr>
      <w:r w:rsidRPr="00AB564B">
        <w:rPr>
          <w:rStyle w:val="FootnoteReference"/>
        </w:rPr>
        <w:footnoteRef/>
      </w:r>
      <w:r w:rsidRPr="00AB564B">
        <w:rPr>
          <w:sz w:val="20"/>
          <w:szCs w:val="20"/>
        </w:rPr>
        <w:t xml:space="preserve"> Peni Puspito, “Damarwulan Seni Pertunjukan Rakyat di Kabupaten Banyuwangi di Akhiri Abad Ke-20.” </w:t>
      </w:r>
      <w:r w:rsidRPr="00AB564B">
        <w:rPr>
          <w:i/>
          <w:sz w:val="20"/>
          <w:szCs w:val="20"/>
        </w:rPr>
        <w:t>Tesis</w:t>
      </w:r>
      <w:r w:rsidRPr="00AB564B">
        <w:rPr>
          <w:sz w:val="20"/>
          <w:szCs w:val="20"/>
        </w:rPr>
        <w:t xml:space="preserve"> (Yogyakarta:</w:t>
      </w:r>
      <w:r w:rsidR="002765C6">
        <w:rPr>
          <w:sz w:val="20"/>
          <w:szCs w:val="20"/>
        </w:rPr>
        <w:t xml:space="preserve"> Universitas Gadjah Mada, 1998)</w:t>
      </w:r>
    </w:p>
  </w:footnote>
  <w:footnote w:id="9">
    <w:p w14:paraId="2C92904C" w14:textId="77777777" w:rsidR="000A4584" w:rsidRPr="00AB564B" w:rsidRDefault="000A4584" w:rsidP="00AB564B">
      <w:pPr>
        <w:contextualSpacing/>
        <w:jc w:val="both"/>
        <w:rPr>
          <w:sz w:val="20"/>
          <w:szCs w:val="20"/>
        </w:rPr>
      </w:pPr>
      <w:r w:rsidRPr="00AB564B">
        <w:rPr>
          <w:rStyle w:val="FootnoteReference"/>
        </w:rPr>
        <w:footnoteRef/>
      </w:r>
      <w:r w:rsidRPr="00AB564B">
        <w:rPr>
          <w:sz w:val="20"/>
          <w:szCs w:val="20"/>
        </w:rPr>
        <w:t xml:space="preserve"> Novi Anoegrajekti, “Kesenian Using: Resistensi Budaya Komunitas Pinggir,” dalam </w:t>
      </w:r>
      <w:r w:rsidRPr="00AB564B">
        <w:rPr>
          <w:i/>
          <w:sz w:val="20"/>
          <w:szCs w:val="20"/>
        </w:rPr>
        <w:t>Kebijakan Kebudayaan di Masa Orde Baru</w:t>
      </w:r>
      <w:r w:rsidRPr="00AB564B">
        <w:rPr>
          <w:sz w:val="20"/>
          <w:szCs w:val="20"/>
        </w:rPr>
        <w:t xml:space="preserve"> (Jakarta: LIPI-Ford Founda</w:t>
      </w:r>
      <w:r w:rsidR="002765C6">
        <w:rPr>
          <w:sz w:val="20"/>
          <w:szCs w:val="20"/>
        </w:rPr>
        <w:t>tion, 2001)</w:t>
      </w:r>
    </w:p>
  </w:footnote>
  <w:footnote w:id="10">
    <w:p w14:paraId="0DB677DF" w14:textId="77777777" w:rsidR="000A4584" w:rsidRPr="00AB564B" w:rsidRDefault="000A4584" w:rsidP="00AB564B">
      <w:pPr>
        <w:contextualSpacing/>
        <w:jc w:val="both"/>
        <w:rPr>
          <w:sz w:val="20"/>
          <w:szCs w:val="20"/>
        </w:rPr>
      </w:pPr>
      <w:r w:rsidRPr="00AB564B">
        <w:rPr>
          <w:rStyle w:val="FootnoteReference"/>
        </w:rPr>
        <w:footnoteRef/>
      </w:r>
      <w:r w:rsidRPr="00AB564B">
        <w:rPr>
          <w:sz w:val="20"/>
          <w:szCs w:val="20"/>
        </w:rPr>
        <w:t xml:space="preserve"> Novi Anoegrajekti, “Gandrung Banyuwangi: Pertarungan Pasar, Tradisi, dan Agama Memperebutkan Representasi Identitas Using” </w:t>
      </w:r>
      <w:r w:rsidRPr="00AB564B">
        <w:rPr>
          <w:i/>
          <w:sz w:val="20"/>
          <w:szCs w:val="20"/>
        </w:rPr>
        <w:t>Disertasi</w:t>
      </w:r>
      <w:r w:rsidRPr="00AB564B">
        <w:rPr>
          <w:sz w:val="20"/>
          <w:szCs w:val="20"/>
        </w:rPr>
        <w:t xml:space="preserve"> (Depok: Fakultas Ilmu Pengetahuan Buda</w:t>
      </w:r>
      <w:r w:rsidR="002765C6">
        <w:rPr>
          <w:sz w:val="20"/>
          <w:szCs w:val="20"/>
        </w:rPr>
        <w:t>ya Universitas Indonesia, 2006)</w:t>
      </w:r>
    </w:p>
  </w:footnote>
  <w:footnote w:id="11">
    <w:p w14:paraId="2C216BB2" w14:textId="77777777" w:rsidR="000A4584" w:rsidRPr="00AB564B" w:rsidRDefault="000A4584" w:rsidP="00AB564B">
      <w:pPr>
        <w:contextualSpacing/>
        <w:jc w:val="both"/>
        <w:rPr>
          <w:sz w:val="20"/>
          <w:szCs w:val="20"/>
        </w:rPr>
      </w:pPr>
      <w:r w:rsidRPr="00AB564B">
        <w:rPr>
          <w:rStyle w:val="FootnoteReference"/>
        </w:rPr>
        <w:footnoteRef/>
      </w:r>
      <w:r w:rsidRPr="00AB564B">
        <w:rPr>
          <w:sz w:val="20"/>
          <w:szCs w:val="20"/>
        </w:rPr>
        <w:t xml:space="preserve"> Ikwan Setiawan, “Transformasi Masa Lalu dalam Nyanyian Masa Kini: Hibridasi dan Negosiasi Lokalitas dalam Musik Populer Using”, Jurnal </w:t>
      </w:r>
      <w:r w:rsidRPr="00AB564B">
        <w:rPr>
          <w:i/>
          <w:sz w:val="20"/>
          <w:szCs w:val="20"/>
        </w:rPr>
        <w:t>Kultur</w:t>
      </w:r>
      <w:r w:rsidRPr="00AB564B">
        <w:rPr>
          <w:iCs/>
          <w:sz w:val="20"/>
          <w:szCs w:val="20"/>
        </w:rPr>
        <w:t>,</w:t>
      </w:r>
      <w:r w:rsidRPr="00AB564B">
        <w:rPr>
          <w:i/>
          <w:sz w:val="20"/>
          <w:szCs w:val="20"/>
        </w:rPr>
        <w:t xml:space="preserve"> </w:t>
      </w:r>
      <w:r w:rsidRPr="00AB564B">
        <w:rPr>
          <w:sz w:val="20"/>
          <w:szCs w:val="20"/>
        </w:rPr>
        <w:t xml:space="preserve">Vol. 1, No. 2 (September, 2007); Ikwan Setiawan, “Playing in-Between Space: Global Culture, Hibridity, and Strategic Contestation of Local Cultures,” Makalah dalam Seminar Nasional Bahasa dan Sastra Menjembatani Budaya Lokal dan Global (Malang: Universitas Brawijaya, Desember, 2008); Ikwan Setiawan, “Contesting the Global: Global Culture, Hybridity, and Strategic Contestation of  Local-Traditioanl Cultures”, </w:t>
      </w:r>
      <w:r w:rsidRPr="00AB564B">
        <w:rPr>
          <w:i/>
          <w:sz w:val="20"/>
          <w:szCs w:val="20"/>
        </w:rPr>
        <w:t>Bulak</w:t>
      </w:r>
      <w:r w:rsidRPr="00AB564B">
        <w:rPr>
          <w:sz w:val="20"/>
          <w:szCs w:val="20"/>
        </w:rPr>
        <w:t>, Jurnal Sosial dan Budaya, Vol. 4 (Mei, 2009)</w:t>
      </w:r>
    </w:p>
  </w:footnote>
  <w:footnote w:id="12">
    <w:p w14:paraId="192D62A9" w14:textId="77777777" w:rsidR="000A4584" w:rsidRPr="00AB564B" w:rsidRDefault="000A4584" w:rsidP="00AB564B">
      <w:pPr>
        <w:contextualSpacing/>
        <w:jc w:val="both"/>
        <w:rPr>
          <w:sz w:val="20"/>
          <w:szCs w:val="20"/>
        </w:rPr>
      </w:pPr>
      <w:r w:rsidRPr="00AB564B">
        <w:rPr>
          <w:rStyle w:val="FootnoteReference"/>
        </w:rPr>
        <w:footnoteRef/>
      </w:r>
      <w:r w:rsidRPr="00AB564B">
        <w:rPr>
          <w:sz w:val="20"/>
          <w:szCs w:val="20"/>
        </w:rPr>
        <w:t xml:space="preserve"> Anoegrajekti, Agus Sariono, dan Sunarti M, “Kesetaraan Jender dalam Perempuan Seni Tradisi</w:t>
      </w:r>
      <w:r w:rsidRPr="00AB564B">
        <w:rPr>
          <w:iCs/>
          <w:sz w:val="20"/>
          <w:szCs w:val="20"/>
        </w:rPr>
        <w:t>,</w:t>
      </w:r>
      <w:r w:rsidRPr="00AB564B">
        <w:rPr>
          <w:sz w:val="20"/>
          <w:szCs w:val="20"/>
        </w:rPr>
        <w:t xml:space="preserve">” </w:t>
      </w:r>
      <w:r w:rsidRPr="00AB564B">
        <w:rPr>
          <w:i/>
          <w:sz w:val="20"/>
          <w:szCs w:val="20"/>
        </w:rPr>
        <w:t>Laporan Penelitian Strategis Nasional DP2M-DIKTI</w:t>
      </w:r>
      <w:r w:rsidRPr="00AB564B">
        <w:rPr>
          <w:sz w:val="20"/>
          <w:szCs w:val="20"/>
        </w:rPr>
        <w:t xml:space="preserve"> (Jember: Lembaga Peneli</w:t>
      </w:r>
      <w:r w:rsidR="00981270">
        <w:rPr>
          <w:sz w:val="20"/>
          <w:szCs w:val="20"/>
        </w:rPr>
        <w:t>tian Universitas Jember, 2009)</w:t>
      </w:r>
    </w:p>
  </w:footnote>
  <w:footnote w:id="13">
    <w:p w14:paraId="7D2E9C72" w14:textId="77777777" w:rsidR="000A4584" w:rsidRPr="00AB564B" w:rsidRDefault="000A4584" w:rsidP="00AB564B">
      <w:pPr>
        <w:pStyle w:val="FootnoteText"/>
        <w:jc w:val="both"/>
      </w:pPr>
      <w:r w:rsidRPr="00AB564B">
        <w:rPr>
          <w:rStyle w:val="FootnoteReference"/>
        </w:rPr>
        <w:footnoteRef/>
      </w:r>
      <w:r w:rsidRPr="00AB564B">
        <w:t xml:space="preserve"> Agus Sariono, Andang Subaharianto, Ikwan Setiawan, dan Heru SP Saputra, “Rancak Tradisi dalam Gerak Industri: Pemberdayaan Kesenian Tradisi Lokal dalam Perspektif Industri Kreatif</w:t>
      </w:r>
      <w:r w:rsidRPr="00AB564B">
        <w:rPr>
          <w:lang w:val="en-US"/>
        </w:rPr>
        <w:t>,</w:t>
      </w:r>
      <w:r w:rsidRPr="00AB564B">
        <w:t xml:space="preserve">” </w:t>
      </w:r>
      <w:r w:rsidRPr="00AB564B">
        <w:rPr>
          <w:i/>
        </w:rPr>
        <w:t>Laporan Penelitian Strategis Nasional DP2M-DIKTI</w:t>
      </w:r>
      <w:r w:rsidRPr="00AB564B">
        <w:t xml:space="preserve"> (Jember:</w:t>
      </w:r>
      <w:r w:rsidRPr="00AB564B">
        <w:rPr>
          <w:lang w:val="en-US"/>
        </w:rPr>
        <w:t xml:space="preserve"> </w:t>
      </w:r>
      <w:r w:rsidRPr="00AB564B">
        <w:t>Lembaga Penel</w:t>
      </w:r>
      <w:r w:rsidR="00981270">
        <w:t>itian Universitas Jember, 2009)</w:t>
      </w:r>
    </w:p>
  </w:footnote>
  <w:footnote w:id="14">
    <w:p w14:paraId="0034C451" w14:textId="77777777" w:rsidR="000A4584" w:rsidRPr="00AB564B" w:rsidRDefault="000A4584" w:rsidP="00AB564B">
      <w:pPr>
        <w:contextualSpacing/>
        <w:jc w:val="both"/>
        <w:rPr>
          <w:sz w:val="20"/>
          <w:szCs w:val="20"/>
        </w:rPr>
      </w:pPr>
      <w:r w:rsidRPr="00AB564B">
        <w:rPr>
          <w:rStyle w:val="FootnoteReference"/>
        </w:rPr>
        <w:footnoteRef/>
      </w:r>
      <w:r w:rsidRPr="00AB564B">
        <w:rPr>
          <w:sz w:val="20"/>
          <w:szCs w:val="20"/>
        </w:rPr>
        <w:t xml:space="preserve"> Novi Anoegrajekti, Agus Sariono, Sunarti Mustamar, “Kesenian Gandrung dan Identitas Using: Komodifikasi dan Politik Kebudayaan,” </w:t>
      </w:r>
      <w:r w:rsidRPr="00AB564B">
        <w:rPr>
          <w:i/>
          <w:sz w:val="20"/>
          <w:szCs w:val="20"/>
        </w:rPr>
        <w:t>Laporan Penelitian Fundamental</w:t>
      </w:r>
      <w:r w:rsidRPr="00AB564B">
        <w:rPr>
          <w:sz w:val="20"/>
          <w:szCs w:val="20"/>
        </w:rPr>
        <w:t xml:space="preserve"> (Jember: Lembaga Penelitian Un</w:t>
      </w:r>
      <w:r w:rsidR="00981270">
        <w:rPr>
          <w:sz w:val="20"/>
          <w:szCs w:val="20"/>
        </w:rPr>
        <w:t>iversitas Jember, 2011)</w:t>
      </w:r>
    </w:p>
  </w:footnote>
  <w:footnote w:id="15">
    <w:p w14:paraId="035C177E" w14:textId="77777777" w:rsidR="000A4584" w:rsidRPr="00AB564B" w:rsidRDefault="000A4584" w:rsidP="00AB564B">
      <w:pPr>
        <w:pStyle w:val="FootnoteText"/>
        <w:jc w:val="both"/>
      </w:pPr>
      <w:r w:rsidRPr="00AB564B">
        <w:rPr>
          <w:rStyle w:val="FootnoteReference"/>
        </w:rPr>
        <w:footnoteRef/>
      </w:r>
      <w:r w:rsidRPr="00AB564B">
        <w:t xml:space="preserve"> David Hesmondhalgh, </w:t>
      </w:r>
      <w:r w:rsidRPr="00AB564B">
        <w:rPr>
          <w:i/>
        </w:rPr>
        <w:t>The Cultural Industries</w:t>
      </w:r>
      <w:r w:rsidRPr="00AB564B">
        <w:t xml:space="preserve"> (London and Thousand Oaks, CA: Sage</w:t>
      </w:r>
      <w:r w:rsidRPr="00AB564B">
        <w:rPr>
          <w:lang w:val="en-US"/>
        </w:rPr>
        <w:t xml:space="preserve"> Publication</w:t>
      </w:r>
      <w:r w:rsidR="00981270">
        <w:t>, 2007)</w:t>
      </w:r>
    </w:p>
  </w:footnote>
  <w:footnote w:id="16">
    <w:p w14:paraId="7EFDFBDC" w14:textId="77777777" w:rsidR="000A4584" w:rsidRPr="00AB564B" w:rsidRDefault="000A4584" w:rsidP="00AB564B">
      <w:pPr>
        <w:pStyle w:val="FootnoteText"/>
        <w:jc w:val="both"/>
      </w:pPr>
      <w:r w:rsidRPr="00AB564B">
        <w:rPr>
          <w:rStyle w:val="FootnoteReference"/>
        </w:rPr>
        <w:footnoteRef/>
      </w:r>
      <w:r w:rsidRPr="00AB564B">
        <w:t xml:space="preserve"> Tomic-Koludrovic, Inga &amp; Mirko Petric, “Creative Industries in Transition: Toward a Creative Economy,” Nada Svob-Dokic (ed), </w:t>
      </w:r>
      <w:r w:rsidRPr="00AB564B">
        <w:rPr>
          <w:i/>
        </w:rPr>
        <w:t>The Emerging of Creative Industries in Southeastern Europe</w:t>
      </w:r>
      <w:r w:rsidRPr="00AB564B">
        <w:t xml:space="preserve"> (Zagreb: Institute for</w:t>
      </w:r>
      <w:r w:rsidR="00A76512">
        <w:t xml:space="preserve"> International Relations, 2005)</w:t>
      </w:r>
    </w:p>
  </w:footnote>
  <w:footnote w:id="17">
    <w:p w14:paraId="70B4333F" w14:textId="77777777" w:rsidR="000A4584" w:rsidRPr="00DF1CD6" w:rsidRDefault="000A4584" w:rsidP="00DF1CD6">
      <w:pPr>
        <w:contextualSpacing/>
        <w:jc w:val="both"/>
        <w:rPr>
          <w:sz w:val="20"/>
          <w:szCs w:val="20"/>
        </w:rPr>
      </w:pPr>
      <w:r w:rsidRPr="00AB564B">
        <w:rPr>
          <w:rStyle w:val="FootnoteReference"/>
        </w:rPr>
        <w:footnoteRef/>
      </w:r>
      <w:r w:rsidRPr="00AB564B">
        <w:rPr>
          <w:sz w:val="20"/>
          <w:szCs w:val="20"/>
        </w:rPr>
        <w:t xml:space="preserve"> Jason Potts &amp; Stuart Cunningham, “Four Mo</w:t>
      </w:r>
      <w:r w:rsidR="00A76512">
        <w:rPr>
          <w:sz w:val="20"/>
          <w:szCs w:val="20"/>
        </w:rPr>
        <w:t>dels of The Creative Industries</w:t>
      </w:r>
      <w:r w:rsidRPr="00AB564B">
        <w:rPr>
          <w:sz w:val="20"/>
          <w:szCs w:val="20"/>
        </w:rPr>
        <w:t>”</w:t>
      </w:r>
      <w:r w:rsidR="00A76512">
        <w:rPr>
          <w:sz w:val="20"/>
          <w:szCs w:val="20"/>
        </w:rPr>
        <w:t>, dalam</w:t>
      </w:r>
      <w:r w:rsidRPr="00AB564B">
        <w:rPr>
          <w:sz w:val="20"/>
          <w:szCs w:val="20"/>
        </w:rPr>
        <w:t xml:space="preserve"> </w:t>
      </w:r>
      <w:r w:rsidRPr="00AB564B">
        <w:rPr>
          <w:i/>
          <w:sz w:val="20"/>
          <w:szCs w:val="20"/>
        </w:rPr>
        <w:t>International Journal of Cultural Policy</w:t>
      </w:r>
      <w:r w:rsidR="00DF1CD6">
        <w:rPr>
          <w:sz w:val="20"/>
          <w:szCs w:val="20"/>
        </w:rPr>
        <w:t xml:space="preserve"> (Submitted, 2008)</w:t>
      </w:r>
    </w:p>
  </w:footnote>
  <w:footnote w:id="18">
    <w:p w14:paraId="4C1EE967" w14:textId="77777777" w:rsidR="000A4584" w:rsidRPr="00AB564B" w:rsidRDefault="000A4584" w:rsidP="00A477AC">
      <w:pPr>
        <w:contextualSpacing/>
        <w:jc w:val="both"/>
        <w:rPr>
          <w:sz w:val="20"/>
          <w:szCs w:val="20"/>
        </w:rPr>
      </w:pPr>
      <w:r w:rsidRPr="00AB564B">
        <w:rPr>
          <w:rStyle w:val="FootnoteReference"/>
        </w:rPr>
        <w:footnoteRef/>
      </w:r>
      <w:r w:rsidRPr="00AB564B">
        <w:rPr>
          <w:sz w:val="20"/>
          <w:szCs w:val="20"/>
        </w:rPr>
        <w:t xml:space="preserve"> James P. Spradley, </w:t>
      </w:r>
      <w:r w:rsidRPr="00AB564B">
        <w:rPr>
          <w:i/>
          <w:sz w:val="20"/>
          <w:szCs w:val="20"/>
        </w:rPr>
        <w:t>Metode Etnografi</w:t>
      </w:r>
      <w:r w:rsidR="00A477AC">
        <w:rPr>
          <w:sz w:val="20"/>
          <w:szCs w:val="20"/>
        </w:rPr>
        <w:t xml:space="preserve"> </w:t>
      </w:r>
      <w:r w:rsidRPr="00AB564B">
        <w:rPr>
          <w:sz w:val="20"/>
          <w:szCs w:val="20"/>
        </w:rPr>
        <w:t>(Yogyakarta: Tiara Wacana, 1987), hlm. 84.</w:t>
      </w:r>
    </w:p>
  </w:footnote>
  <w:footnote w:id="19">
    <w:p w14:paraId="58ECF573" w14:textId="77777777" w:rsidR="000A4584" w:rsidRPr="00AB564B" w:rsidRDefault="000A4584" w:rsidP="00A477AC">
      <w:pPr>
        <w:contextualSpacing/>
        <w:jc w:val="both"/>
        <w:rPr>
          <w:sz w:val="20"/>
          <w:szCs w:val="20"/>
        </w:rPr>
      </w:pPr>
      <w:r w:rsidRPr="00AB564B">
        <w:rPr>
          <w:rStyle w:val="FootnoteReference"/>
        </w:rPr>
        <w:footnoteRef/>
      </w:r>
      <w:r w:rsidRPr="00AB564B">
        <w:rPr>
          <w:sz w:val="20"/>
          <w:szCs w:val="20"/>
        </w:rPr>
        <w:t xml:space="preserve"> Marvin Carlson, Performance: A Critical Introduction. Diamongd, Elin (ed).  </w:t>
      </w:r>
      <w:r w:rsidRPr="00AB564B">
        <w:rPr>
          <w:i/>
          <w:sz w:val="20"/>
          <w:szCs w:val="20"/>
        </w:rPr>
        <w:t>Performance and Cultural Politics</w:t>
      </w:r>
      <w:r w:rsidRPr="00AB564B">
        <w:rPr>
          <w:sz w:val="20"/>
          <w:szCs w:val="20"/>
        </w:rPr>
        <w:t xml:space="preserve"> (London: Routledge, 1996); Marco Santoro, Culture As (And After) Production, Jurnal </w:t>
      </w:r>
      <w:r w:rsidRPr="00AB564B">
        <w:rPr>
          <w:i/>
          <w:sz w:val="20"/>
          <w:szCs w:val="20"/>
        </w:rPr>
        <w:t>Cultural Sociology</w:t>
      </w:r>
      <w:r w:rsidRPr="00AB564B">
        <w:rPr>
          <w:sz w:val="20"/>
          <w:szCs w:val="20"/>
        </w:rPr>
        <w:t>,</w:t>
      </w:r>
      <w:r w:rsidRPr="00AB564B">
        <w:rPr>
          <w:b/>
          <w:sz w:val="20"/>
          <w:szCs w:val="20"/>
        </w:rPr>
        <w:t xml:space="preserve"> </w:t>
      </w:r>
      <w:r w:rsidR="00B76695">
        <w:rPr>
          <w:sz w:val="20"/>
          <w:szCs w:val="20"/>
        </w:rPr>
        <w:t>Vol.</w:t>
      </w:r>
      <w:r w:rsidRPr="00AB564B">
        <w:rPr>
          <w:sz w:val="20"/>
          <w:szCs w:val="20"/>
        </w:rPr>
        <w:t xml:space="preserve"> 2</w:t>
      </w:r>
      <w:r w:rsidR="00B76695">
        <w:rPr>
          <w:sz w:val="20"/>
          <w:szCs w:val="20"/>
        </w:rPr>
        <w:t xml:space="preserve"> </w:t>
      </w:r>
      <w:r w:rsidRPr="00AB564B">
        <w:rPr>
          <w:sz w:val="20"/>
          <w:szCs w:val="20"/>
        </w:rPr>
        <w:t>(1) (2008), hlm. 7–31.</w:t>
      </w:r>
    </w:p>
  </w:footnote>
  <w:footnote w:id="20">
    <w:p w14:paraId="15911F3C" w14:textId="77777777" w:rsidR="000A4584" w:rsidRPr="00AB564B" w:rsidRDefault="000A4584" w:rsidP="00AB564B">
      <w:pPr>
        <w:jc w:val="both"/>
        <w:rPr>
          <w:sz w:val="20"/>
          <w:szCs w:val="20"/>
        </w:rPr>
      </w:pPr>
      <w:r w:rsidRPr="00AB564B">
        <w:rPr>
          <w:rStyle w:val="FootnoteReference"/>
        </w:rPr>
        <w:footnoteRef/>
      </w:r>
      <w:r w:rsidRPr="00AB564B">
        <w:rPr>
          <w:sz w:val="20"/>
          <w:szCs w:val="20"/>
        </w:rPr>
        <w:t xml:space="preserve"> Joan Acker, Inequality Regimes: Gender, Class, and Race in Organizations, Jurnal </w:t>
      </w:r>
      <w:r w:rsidRPr="00AB564B">
        <w:rPr>
          <w:i/>
          <w:sz w:val="20"/>
          <w:szCs w:val="20"/>
        </w:rPr>
        <w:t>Gender and Society</w:t>
      </w:r>
      <w:r w:rsidRPr="00AB564B">
        <w:rPr>
          <w:sz w:val="20"/>
          <w:szCs w:val="20"/>
        </w:rPr>
        <w:t>, Vol. 20, No. 4. (2006); Diane Richardson, Locating Sexualities: From Here to Normality, Jurnal</w:t>
      </w:r>
      <w:r w:rsidRPr="00AB564B">
        <w:rPr>
          <w:i/>
          <w:sz w:val="20"/>
          <w:szCs w:val="20"/>
        </w:rPr>
        <w:t xml:space="preserve"> Sexualities,</w:t>
      </w:r>
      <w:r w:rsidRPr="00AB564B">
        <w:rPr>
          <w:sz w:val="20"/>
          <w:szCs w:val="20"/>
        </w:rPr>
        <w:t xml:space="preserve"> Vol 7 (4) (2004); Diane Richardson, Patterned Fluidities: (Re) Imagining the Relationship between Gender and Sexuality. Jurnal </w:t>
      </w:r>
      <w:r w:rsidRPr="00AB564B">
        <w:rPr>
          <w:i/>
          <w:sz w:val="20"/>
          <w:szCs w:val="20"/>
        </w:rPr>
        <w:t>Sociology</w:t>
      </w:r>
      <w:r w:rsidRPr="00AB564B">
        <w:rPr>
          <w:sz w:val="20"/>
          <w:szCs w:val="20"/>
        </w:rPr>
        <w:t xml:space="preserve">, Vol. 4, No. 3 (2007); Sylvia Walby, Theorising Patriarchy. Jurnal </w:t>
      </w:r>
      <w:r w:rsidRPr="00AB564B">
        <w:rPr>
          <w:i/>
          <w:sz w:val="20"/>
          <w:szCs w:val="20"/>
        </w:rPr>
        <w:t>Sociology</w:t>
      </w:r>
      <w:r w:rsidR="00DF1CD6">
        <w:rPr>
          <w:sz w:val="20"/>
          <w:szCs w:val="20"/>
        </w:rPr>
        <w:t>, Mei, Vol. 23 No. 2 (1989)</w:t>
      </w:r>
    </w:p>
  </w:footnote>
  <w:footnote w:id="21">
    <w:p w14:paraId="7B680E32" w14:textId="77777777" w:rsidR="000A4584" w:rsidRPr="00AB564B" w:rsidRDefault="000A4584" w:rsidP="00AB564B">
      <w:pPr>
        <w:contextualSpacing/>
        <w:jc w:val="both"/>
        <w:rPr>
          <w:sz w:val="20"/>
          <w:szCs w:val="20"/>
        </w:rPr>
      </w:pPr>
      <w:r w:rsidRPr="00AB564B">
        <w:rPr>
          <w:rStyle w:val="FootnoteReference"/>
        </w:rPr>
        <w:footnoteRef/>
      </w:r>
      <w:r w:rsidRPr="00AB564B">
        <w:rPr>
          <w:sz w:val="20"/>
          <w:szCs w:val="20"/>
        </w:rPr>
        <w:t xml:space="preserve"> Chris Barker, </w:t>
      </w:r>
      <w:r w:rsidRPr="00AB564B">
        <w:rPr>
          <w:i/>
          <w:sz w:val="20"/>
          <w:szCs w:val="20"/>
        </w:rPr>
        <w:t>Making Sense of Cultural Studies: Central Problems and Critical Debates</w:t>
      </w:r>
      <w:r w:rsidRPr="00AB564B">
        <w:rPr>
          <w:sz w:val="20"/>
          <w:szCs w:val="20"/>
        </w:rPr>
        <w:t xml:space="preserve"> (London: Sage Publications, 2002); Chris Barker, </w:t>
      </w:r>
      <w:r w:rsidRPr="00AB564B">
        <w:rPr>
          <w:i/>
          <w:sz w:val="20"/>
          <w:szCs w:val="20"/>
        </w:rPr>
        <w:t>Cultural Studies, Teori dan Praktik</w:t>
      </w:r>
      <w:r w:rsidRPr="00AB564B">
        <w:rPr>
          <w:sz w:val="20"/>
          <w:szCs w:val="20"/>
        </w:rPr>
        <w:t xml:space="preserve"> (Yogyakarta: Kreasi Wacana, 2004); John Hartley, From the Consciousness Industry to Creative Industries: Consumer-Created Content, Social Network Markets, and the Growth of Knowledge, Jennifer Holt &amp; Alisa Perren (eds) </w:t>
      </w:r>
      <w:r w:rsidRPr="00AB564B">
        <w:rPr>
          <w:i/>
          <w:sz w:val="20"/>
          <w:szCs w:val="20"/>
        </w:rPr>
        <w:t>Media Industries: History, Theory and Methods</w:t>
      </w:r>
      <w:r w:rsidRPr="00AB564B">
        <w:rPr>
          <w:sz w:val="20"/>
          <w:szCs w:val="20"/>
        </w:rPr>
        <w:t xml:space="preserve"> (Oxford: Blackwell, 2008); Gary Hall &amp; Clare Birchall (eds), </w:t>
      </w:r>
      <w:r w:rsidRPr="00AB564B">
        <w:rPr>
          <w:i/>
          <w:sz w:val="20"/>
          <w:szCs w:val="20"/>
        </w:rPr>
        <w:t>New Cultural Studies: Adventures in Theory</w:t>
      </w:r>
      <w:r w:rsidRPr="00AB564B">
        <w:rPr>
          <w:sz w:val="20"/>
          <w:szCs w:val="20"/>
        </w:rPr>
        <w:t xml:space="preserve"> (Edinburgh: Edinburgh University Press, 2006); Hall, Stuart, “The Work of Rep</w:t>
      </w:r>
      <w:r w:rsidR="0012290C">
        <w:rPr>
          <w:sz w:val="20"/>
          <w:szCs w:val="20"/>
        </w:rPr>
        <w:t>resentation,” dalam Stuart Hall,</w:t>
      </w:r>
      <w:r w:rsidRPr="00AB564B">
        <w:rPr>
          <w:sz w:val="20"/>
          <w:szCs w:val="20"/>
        </w:rPr>
        <w:t xml:space="preserve"> </w:t>
      </w:r>
      <w:r w:rsidRPr="00AB564B">
        <w:rPr>
          <w:i/>
          <w:sz w:val="20"/>
          <w:szCs w:val="20"/>
        </w:rPr>
        <w:t>Representation</w:t>
      </w:r>
      <w:r w:rsidRPr="00AB564B">
        <w:rPr>
          <w:sz w:val="20"/>
          <w:szCs w:val="20"/>
        </w:rPr>
        <w:t xml:space="preserve">, </w:t>
      </w:r>
      <w:r w:rsidRPr="00AB564B">
        <w:rPr>
          <w:i/>
          <w:sz w:val="20"/>
          <w:szCs w:val="20"/>
        </w:rPr>
        <w:t>Cultural Representation and Signifying Practices</w:t>
      </w:r>
      <w:r w:rsidRPr="00AB564B">
        <w:rPr>
          <w:sz w:val="20"/>
          <w:szCs w:val="20"/>
        </w:rPr>
        <w:t xml:space="preserve"> (London: Sage Publication in Association </w:t>
      </w:r>
      <w:r w:rsidR="00DF1CD6">
        <w:rPr>
          <w:sz w:val="20"/>
          <w:szCs w:val="20"/>
        </w:rPr>
        <w:t>with The Open University, 1997)</w:t>
      </w:r>
    </w:p>
  </w:footnote>
  <w:footnote w:id="22">
    <w:p w14:paraId="61F5865A" w14:textId="77777777" w:rsidR="000A4584" w:rsidRPr="00AB564B" w:rsidRDefault="000A4584" w:rsidP="00AB564B">
      <w:pPr>
        <w:jc w:val="both"/>
        <w:rPr>
          <w:sz w:val="20"/>
          <w:szCs w:val="20"/>
        </w:rPr>
      </w:pPr>
      <w:r w:rsidRPr="00AB564B">
        <w:rPr>
          <w:rStyle w:val="FootnoteReference"/>
        </w:rPr>
        <w:footnoteRef/>
      </w:r>
      <w:r w:rsidRPr="00AB564B">
        <w:rPr>
          <w:sz w:val="20"/>
          <w:szCs w:val="20"/>
        </w:rPr>
        <w:t xml:space="preserve"> </w:t>
      </w:r>
      <w:r w:rsidRPr="00AB564B">
        <w:rPr>
          <w:i/>
          <w:sz w:val="20"/>
          <w:szCs w:val="20"/>
        </w:rPr>
        <w:t>Omprok</w:t>
      </w:r>
      <w:r w:rsidRPr="00AB564B">
        <w:rPr>
          <w:sz w:val="20"/>
          <w:szCs w:val="20"/>
        </w:rPr>
        <w:t xml:space="preserve"> tersebut terbuat dari kulit lembu atau kerbau ditatah dan disungging penuh dengan ragam hiasan motif dedaunan, </w:t>
      </w:r>
      <w:r w:rsidRPr="00AB564B">
        <w:rPr>
          <w:i/>
          <w:sz w:val="20"/>
          <w:szCs w:val="20"/>
        </w:rPr>
        <w:t>cundhuk mentul</w:t>
      </w:r>
      <w:r w:rsidRPr="00AB564B">
        <w:rPr>
          <w:sz w:val="20"/>
          <w:szCs w:val="20"/>
        </w:rPr>
        <w:t xml:space="preserve"> dari logam tipis spiral yang dapat bergoyang-goyang. Mahkota dihiasi dengan motif naga berkepala Gatot Kaca berwajah merah yang mengandung makna perjuangan agar  mempunyai semangat dan tenaga bagaikan ular naga sekaligus ksatria (jujur, adil, dan berani menentang kesewenang</w:t>
      </w:r>
      <w:r w:rsidR="00DF1CD6">
        <w:rPr>
          <w:sz w:val="20"/>
          <w:szCs w:val="20"/>
        </w:rPr>
        <w:t>-wenangan, dan berwawasan luas)</w:t>
      </w:r>
    </w:p>
  </w:footnote>
  <w:footnote w:id="23">
    <w:p w14:paraId="23302402" w14:textId="77777777" w:rsidR="000A4584" w:rsidRPr="00AB564B" w:rsidRDefault="000A4584" w:rsidP="00B0596F">
      <w:pPr>
        <w:jc w:val="both"/>
        <w:rPr>
          <w:sz w:val="20"/>
          <w:szCs w:val="20"/>
        </w:rPr>
      </w:pPr>
      <w:r w:rsidRPr="00AB564B">
        <w:rPr>
          <w:rStyle w:val="FootnoteReference"/>
        </w:rPr>
        <w:footnoteRef/>
      </w:r>
      <w:r w:rsidRPr="00AB564B">
        <w:rPr>
          <w:sz w:val="20"/>
          <w:szCs w:val="20"/>
        </w:rPr>
        <w:t xml:space="preserve"> Greg Acciaioli, “Culture as Art: From Practice to Spectacle in Indone</w:t>
      </w:r>
      <w:r w:rsidR="00B0596F">
        <w:rPr>
          <w:sz w:val="20"/>
          <w:szCs w:val="20"/>
        </w:rPr>
        <w:t>sia</w:t>
      </w:r>
      <w:r w:rsidRPr="00AB564B">
        <w:rPr>
          <w:sz w:val="20"/>
          <w:szCs w:val="20"/>
        </w:rPr>
        <w:t>”</w:t>
      </w:r>
      <w:r w:rsidR="00B0596F">
        <w:rPr>
          <w:sz w:val="20"/>
          <w:szCs w:val="20"/>
        </w:rPr>
        <w:t>,</w:t>
      </w:r>
      <w:r w:rsidRPr="00AB564B">
        <w:rPr>
          <w:sz w:val="20"/>
          <w:szCs w:val="20"/>
        </w:rPr>
        <w:t xml:space="preserve"> dalam </w:t>
      </w:r>
      <w:r w:rsidRPr="00AB564B">
        <w:rPr>
          <w:i/>
          <w:sz w:val="20"/>
          <w:szCs w:val="20"/>
        </w:rPr>
        <w:t>Canberra Anthropology</w:t>
      </w:r>
      <w:r w:rsidR="00B0596F">
        <w:rPr>
          <w:sz w:val="20"/>
          <w:szCs w:val="20"/>
        </w:rPr>
        <w:t>, Vol. 8, No. 1-2 (1985)</w:t>
      </w:r>
    </w:p>
    <w:p w14:paraId="08E21721" w14:textId="77777777" w:rsidR="000A4584" w:rsidRPr="00AB564B" w:rsidRDefault="000A4584" w:rsidP="00AB564B">
      <w:pPr>
        <w:pStyle w:val="FootnoteText"/>
        <w:jc w:val="both"/>
      </w:pPr>
    </w:p>
  </w:footnote>
  <w:footnote w:id="24">
    <w:p w14:paraId="649DFB84" w14:textId="77777777" w:rsidR="000A4584" w:rsidRPr="00AB564B" w:rsidRDefault="000A4584" w:rsidP="00E92123">
      <w:pPr>
        <w:jc w:val="both"/>
        <w:rPr>
          <w:sz w:val="20"/>
          <w:szCs w:val="20"/>
        </w:rPr>
      </w:pPr>
      <w:r w:rsidRPr="00AB564B">
        <w:rPr>
          <w:rStyle w:val="FootnoteReference"/>
        </w:rPr>
        <w:footnoteRef/>
      </w:r>
      <w:r w:rsidRPr="00AB564B">
        <w:rPr>
          <w:sz w:val="20"/>
          <w:szCs w:val="20"/>
        </w:rPr>
        <w:t xml:space="preserve"> Mereka pada umumnya peduli jika ada anggota paguyuban yang memerlukan perhatian (sakit, hajatan). Biasa</w:t>
      </w:r>
      <w:r w:rsidR="00092B18">
        <w:rPr>
          <w:sz w:val="20"/>
          <w:szCs w:val="20"/>
        </w:rPr>
        <w:t>n</w:t>
      </w:r>
      <w:r w:rsidRPr="00AB564B">
        <w:rPr>
          <w:sz w:val="20"/>
          <w:szCs w:val="20"/>
        </w:rPr>
        <w:t xml:space="preserve">ya yang datang bendahara dengan ketuanya. Namun sampai saat ini forum arisan belum dapat sebagai ajang pagelaran gandrung karena panjak yang menjadi anggota paguyuban baru 2 orang. Kalau panjak ada sekitar 5 saya </w:t>
      </w:r>
      <w:r w:rsidRPr="004C6135">
        <w:rPr>
          <w:i/>
          <w:iCs/>
          <w:sz w:val="20"/>
          <w:szCs w:val="20"/>
        </w:rPr>
        <w:t>pengin</w:t>
      </w:r>
      <w:r w:rsidRPr="00AB564B">
        <w:rPr>
          <w:sz w:val="20"/>
          <w:szCs w:val="20"/>
        </w:rPr>
        <w:t xml:space="preserve"> setiap ada arisan selalu ditampilkan gandrung walau hanya sebentar (wawancara dengan gandrung Mia dan Asri, 25 Agustus 2012)</w:t>
      </w:r>
    </w:p>
  </w:footnote>
  <w:footnote w:id="25">
    <w:p w14:paraId="1BC6EF71" w14:textId="77777777" w:rsidR="000A4584" w:rsidRPr="00AB564B" w:rsidRDefault="000A4584" w:rsidP="00EA5515">
      <w:pPr>
        <w:jc w:val="both"/>
        <w:rPr>
          <w:sz w:val="20"/>
          <w:szCs w:val="20"/>
        </w:rPr>
      </w:pPr>
      <w:r w:rsidRPr="00AB564B">
        <w:rPr>
          <w:rStyle w:val="FootnoteReference"/>
        </w:rPr>
        <w:footnoteRef/>
      </w:r>
      <w:r w:rsidRPr="00AB564B">
        <w:rPr>
          <w:sz w:val="20"/>
          <w:szCs w:val="20"/>
        </w:rPr>
        <w:t xml:space="preserve"> Regenerasi gandrung, menurut konsep saya yang paling efektif adalah dengan cara pemagangan. Gandrung yang masih aktif diberi tugas, diberi dana, disuruh melakukan kaderisasi, hasilnya pasti bagus. Artinya, gandrung senior seperti Mbok Temu dapat dijadikan tempat untuk magang, untuk membina remaja-remaja putri calon gandrung. Kalau melalui pelatihan, kurang efektif. Dengan cara pemagangan, gandrung senior seperti </w:t>
      </w:r>
      <w:r w:rsidR="00EA5515">
        <w:rPr>
          <w:sz w:val="20"/>
          <w:szCs w:val="20"/>
        </w:rPr>
        <w:t>M</w:t>
      </w:r>
      <w:r w:rsidRPr="00AB564B">
        <w:rPr>
          <w:sz w:val="20"/>
          <w:szCs w:val="20"/>
        </w:rPr>
        <w:t xml:space="preserve">bok </w:t>
      </w:r>
      <w:r w:rsidR="00EA5515">
        <w:rPr>
          <w:sz w:val="20"/>
          <w:szCs w:val="20"/>
        </w:rPr>
        <w:t>T</w:t>
      </w:r>
      <w:r w:rsidRPr="00AB564B">
        <w:rPr>
          <w:sz w:val="20"/>
          <w:szCs w:val="20"/>
        </w:rPr>
        <w:t>emu akan b</w:t>
      </w:r>
      <w:r w:rsidR="00AA6DFD">
        <w:rPr>
          <w:sz w:val="20"/>
          <w:szCs w:val="20"/>
        </w:rPr>
        <w:t>ertanggung jawab untuk membina j</w:t>
      </w:r>
      <w:r w:rsidRPr="00AB564B">
        <w:rPr>
          <w:sz w:val="20"/>
          <w:szCs w:val="20"/>
        </w:rPr>
        <w:t>uniornya. Kalau melalui pelatihan, ketika mereka tampil, maka gandrung senior kurang merespon dengan baik, karena kelak mereka merupakan pesaing dari gandrung senior tersebut (wawancara dengan Purwadi, Ketua M</w:t>
      </w:r>
      <w:r w:rsidR="00E92123">
        <w:rPr>
          <w:sz w:val="20"/>
          <w:szCs w:val="20"/>
        </w:rPr>
        <w:t>AN Banyuwangi, 25 Agustus 2012)</w:t>
      </w:r>
    </w:p>
    <w:p w14:paraId="39DC7886" w14:textId="77777777" w:rsidR="000A4584" w:rsidRPr="00AB564B" w:rsidRDefault="000A4584" w:rsidP="00AB564B">
      <w:pPr>
        <w:pStyle w:val="FootnoteText"/>
        <w:jc w:val="both"/>
      </w:pPr>
    </w:p>
  </w:footnote>
  <w:footnote w:id="26">
    <w:p w14:paraId="5A08888A" w14:textId="77777777" w:rsidR="000A4584" w:rsidRPr="00AB564B" w:rsidRDefault="000A4584" w:rsidP="00AB564B">
      <w:pPr>
        <w:pStyle w:val="ListParagraph"/>
        <w:spacing w:after="0" w:line="240" w:lineRule="auto"/>
        <w:ind w:left="0"/>
        <w:jc w:val="both"/>
        <w:rPr>
          <w:rFonts w:ascii="Book Antiqua" w:hAnsi="Book Antiqua"/>
          <w:sz w:val="20"/>
          <w:szCs w:val="20"/>
        </w:rPr>
      </w:pPr>
      <w:r w:rsidRPr="00AB564B">
        <w:rPr>
          <w:rStyle w:val="FootnoteReference"/>
          <w:rFonts w:ascii="Book Antiqua" w:hAnsi="Book Antiqua"/>
        </w:rPr>
        <w:footnoteRef/>
      </w:r>
      <w:r w:rsidRPr="00AB564B">
        <w:rPr>
          <w:rFonts w:ascii="Book Antiqua" w:hAnsi="Book Antiqua"/>
          <w:sz w:val="20"/>
          <w:szCs w:val="20"/>
        </w:rPr>
        <w:t xml:space="preserve"> Masalahnya pemerintah Banyuwangi yang sekarang </w:t>
      </w:r>
      <w:r w:rsidR="00F632F8">
        <w:rPr>
          <w:rFonts w:ascii="Book Antiqua" w:hAnsi="Book Antiqua"/>
          <w:sz w:val="20"/>
          <w:szCs w:val="20"/>
          <w:lang w:val="en-US"/>
        </w:rPr>
        <w:t>(</w:t>
      </w:r>
      <w:proofErr w:type="spellStart"/>
      <w:r w:rsidRPr="00AB564B">
        <w:rPr>
          <w:rFonts w:ascii="Book Antiqua" w:hAnsi="Book Antiqua"/>
          <w:sz w:val="20"/>
          <w:szCs w:val="20"/>
          <w:lang w:val="en-US"/>
        </w:rPr>
        <w:t>Azwar</w:t>
      </w:r>
      <w:proofErr w:type="spellEnd"/>
      <w:r w:rsidRPr="00AB564B">
        <w:rPr>
          <w:rFonts w:ascii="Book Antiqua" w:hAnsi="Book Antiqua"/>
          <w:sz w:val="20"/>
          <w:szCs w:val="20"/>
          <w:lang w:val="en-US"/>
        </w:rPr>
        <w:t xml:space="preserve"> </w:t>
      </w:r>
      <w:proofErr w:type="spellStart"/>
      <w:r w:rsidRPr="00AB564B">
        <w:rPr>
          <w:rFonts w:ascii="Book Antiqua" w:hAnsi="Book Antiqua"/>
          <w:sz w:val="20"/>
          <w:szCs w:val="20"/>
          <w:lang w:val="en-US"/>
        </w:rPr>
        <w:t>Anas</w:t>
      </w:r>
      <w:proofErr w:type="spellEnd"/>
      <w:r w:rsidRPr="00AB564B">
        <w:rPr>
          <w:rFonts w:ascii="Book Antiqua" w:hAnsi="Book Antiqua"/>
          <w:sz w:val="20"/>
          <w:szCs w:val="20"/>
          <w:lang w:val="en-US"/>
        </w:rPr>
        <w:t xml:space="preserve">) </w:t>
      </w:r>
      <w:r w:rsidRPr="00AB564B">
        <w:rPr>
          <w:rFonts w:ascii="Book Antiqua" w:hAnsi="Book Antiqua"/>
          <w:sz w:val="20"/>
          <w:szCs w:val="20"/>
        </w:rPr>
        <w:t>kurang peduli sama gandrung. Justru lebih peduli paguyuban. Sekarang penyambutan tamu tidak menggunakan tari jejer gandrung Yang ada tari Rodat Syiiran, dan tari-tari lain. Padahal gandrung maskotnya Banyuwangi. Sekarang proposal tidak ada yang di-ACC. Mending zaman Bu Ratna, sanggar saya mendapat 12 juta, untuk membeli alat musik. Pada masa  Samsul Hadi, mendapat 23 juta (wawancara dengan</w:t>
      </w:r>
      <w:r w:rsidR="00E92123">
        <w:rPr>
          <w:rFonts w:ascii="Book Antiqua" w:hAnsi="Book Antiqua"/>
          <w:sz w:val="20"/>
          <w:szCs w:val="20"/>
        </w:rPr>
        <w:t xml:space="preserve"> Mia dan Asri, 25 Agustus 2012)</w:t>
      </w:r>
    </w:p>
  </w:footnote>
  <w:footnote w:id="27">
    <w:p w14:paraId="146B0A80" w14:textId="77777777" w:rsidR="000A4584" w:rsidRPr="00AB564B" w:rsidRDefault="000A4584" w:rsidP="00AB564B">
      <w:pPr>
        <w:pStyle w:val="FootnoteText"/>
        <w:jc w:val="both"/>
      </w:pPr>
      <w:r w:rsidRPr="00AB564B">
        <w:rPr>
          <w:rStyle w:val="FootnoteReference"/>
        </w:rPr>
        <w:footnoteRef/>
      </w:r>
      <w:r w:rsidRPr="00AB564B">
        <w:t xml:space="preserve"> Berkumpulnya banyak tamu menjadi kesempatan masyarakat untuk menyosialisasikan, memperkenalkan, dan memasarkan berbagai produk dan jasa, seperti makanan, hiburan, cenderamata, lokasi wisata, dan penerbitan.</w:t>
      </w:r>
    </w:p>
  </w:footnote>
  <w:footnote w:id="28">
    <w:p w14:paraId="697E8758" w14:textId="77777777" w:rsidR="000A4584" w:rsidRPr="00AB564B" w:rsidRDefault="000A4584" w:rsidP="00AB564B">
      <w:pPr>
        <w:jc w:val="both"/>
        <w:rPr>
          <w:sz w:val="20"/>
          <w:szCs w:val="20"/>
        </w:rPr>
      </w:pPr>
      <w:r w:rsidRPr="00AB564B">
        <w:rPr>
          <w:rStyle w:val="FootnoteReference"/>
        </w:rPr>
        <w:footnoteRef/>
      </w:r>
      <w:r w:rsidRPr="00AB564B">
        <w:t xml:space="preserve"> </w:t>
      </w:r>
      <w:r w:rsidRPr="00AB564B">
        <w:rPr>
          <w:sz w:val="20"/>
          <w:szCs w:val="20"/>
        </w:rPr>
        <w:t xml:space="preserve">Pada saat penutupan para gandrung senior dihadirkan untuk ikut menyaksikan pertunjukan mereka. Para gandrung senior sudah melihat siswa-siswa yang baik untuk memperkuat paguyuban atau sanggarnya. Gandrung Mia, yang saat ini populer adalah peserta pelatihan tahun 2009. Saat itu pesertanya 40 orang </w:t>
      </w:r>
      <w:r w:rsidR="00E92123">
        <w:rPr>
          <w:sz w:val="20"/>
          <w:szCs w:val="20"/>
        </w:rPr>
        <w:t>dan yang langsung aktif menjadi</w:t>
      </w:r>
      <w:r w:rsidRPr="00AB564B">
        <w:rPr>
          <w:sz w:val="20"/>
          <w:szCs w:val="20"/>
        </w:rPr>
        <w:t xml:space="preserve"> gandrung profesional atau gandrung terop sebanyak 4 orang. Pada penutupan pelatihan, peserta menerima tali asih berupa uang dan seperangkat pakaian gandrung. </w:t>
      </w:r>
    </w:p>
  </w:footnote>
  <w:footnote w:id="29">
    <w:p w14:paraId="361B39AC" w14:textId="77777777" w:rsidR="000A4584" w:rsidRPr="00AB564B" w:rsidRDefault="000A4584" w:rsidP="00AB564B">
      <w:pPr>
        <w:pStyle w:val="FootnoteText"/>
        <w:jc w:val="both"/>
      </w:pPr>
      <w:r w:rsidRPr="00AB564B">
        <w:rPr>
          <w:rStyle w:val="FootnoteReference"/>
        </w:rPr>
        <w:footnoteRef/>
      </w:r>
      <w:r w:rsidRPr="00AB564B">
        <w:t xml:space="preserve"> JFC (termasuk empat besar festival dunia) ditampilkan di bulan Agustus. Sejak JFC pertama tahun 2001, ritual Agustusan dibalikkan pemaknaannya. Menurut para penggagasnya, mereka ingin mengembalikan makna karnaval kepada selera publik bukan selera negara seperti selama ini terjadi dalam ritual 17 Agustus. “Masyarakat sudah dewasa, tidak perlu lagi diatur-atur oleh negara,” kata salah satu panitia JFC. Itulah sebabnya, nama karnaval dalam JFC, dbiarkan seperti aslinya dengan memakai huruf C (Carnaval). “Tema dimaksudkan untuk menyerap perkembangan aktual yang terjadi di masyarakat global,” kata Dynand Fariz salah satu penggagas JFC. Jember adalah cermin multikultur. Mereka biasa dengan MTV, berbahasa global (Inggris) dan sangat terbuka dengan dinamika baru. Selanjutnya lihat Farah Abidah, </w:t>
      </w:r>
      <w:r w:rsidR="00E92123">
        <w:t>“</w:t>
      </w:r>
      <w:r w:rsidRPr="00AB564B">
        <w:t>JFC: Pencarian Identitas dan Perlawanan Subkultur</w:t>
      </w:r>
      <w:r w:rsidR="00E92123">
        <w:t>”,</w:t>
      </w:r>
      <w:r w:rsidRPr="00AB564B">
        <w:t xml:space="preserve"> dalam Jurnal </w:t>
      </w:r>
      <w:r w:rsidRPr="00AB564B">
        <w:rPr>
          <w:i/>
        </w:rPr>
        <w:t>SRINTHIL</w:t>
      </w:r>
      <w:r w:rsidRPr="00AB564B">
        <w:t>, Media Perempuan Multikultural (Depok: Desantar</w:t>
      </w:r>
      <w:r w:rsidR="009172C0">
        <w:t>a), edisi 11</w:t>
      </w:r>
      <w:r w:rsidRPr="00AB564B">
        <w:t xml:space="preserve"> </w:t>
      </w:r>
      <w:r w:rsidR="009172C0">
        <w:t>(</w:t>
      </w:r>
      <w:r w:rsidRPr="00AB564B">
        <w:t>Mei, 2011</w:t>
      </w:r>
      <w:r w:rsidR="009172C0">
        <w:t>)</w:t>
      </w:r>
      <w:r w:rsidRPr="00AB564B">
        <w:t>, hlm.114.</w:t>
      </w:r>
    </w:p>
  </w:footnote>
  <w:footnote w:id="30">
    <w:p w14:paraId="4D805B3E" w14:textId="77777777" w:rsidR="000A4584" w:rsidRPr="00AB564B" w:rsidRDefault="000A4584" w:rsidP="00AB564B">
      <w:pPr>
        <w:pStyle w:val="FootnoteText"/>
        <w:jc w:val="both"/>
      </w:pPr>
      <w:r w:rsidRPr="00AB564B">
        <w:rPr>
          <w:rStyle w:val="FootnoteReference"/>
        </w:rPr>
        <w:footnoteRef/>
      </w:r>
      <w:r w:rsidRPr="00AB564B">
        <w:t xml:space="preserve"> Pergelaran akbar tahun 2013 diikuti 22 gandrung dan tahun 2014 yang diselenggarakan bulan Januari 2015 diikuti 23 gandrung.</w:t>
      </w:r>
    </w:p>
  </w:footnote>
  <w:footnote w:id="31">
    <w:p w14:paraId="5039389B" w14:textId="77777777" w:rsidR="000A4584" w:rsidRPr="00AB564B" w:rsidRDefault="000A4584" w:rsidP="00AB564B">
      <w:pPr>
        <w:widowControl w:val="0"/>
        <w:autoSpaceDE w:val="0"/>
        <w:autoSpaceDN w:val="0"/>
        <w:adjustRightInd w:val="0"/>
        <w:ind w:firstLine="11"/>
        <w:contextualSpacing/>
        <w:jc w:val="both"/>
        <w:rPr>
          <w:sz w:val="20"/>
          <w:szCs w:val="20"/>
        </w:rPr>
      </w:pPr>
      <w:r w:rsidRPr="00AB564B">
        <w:rPr>
          <w:rStyle w:val="FootnoteReference"/>
        </w:rPr>
        <w:footnoteRef/>
      </w:r>
      <w:r w:rsidRPr="00AB564B">
        <w:rPr>
          <w:sz w:val="20"/>
          <w:szCs w:val="20"/>
        </w:rPr>
        <w:t xml:space="preserve"> “Beberapa waktu lalu saya dan Pak Yogi (Kepala Dinas Pariwisata dan Budaya) datang ke Ijen Resort. Di sana saya bertemu dengan para turis dari Perancis. Saya bertemu dengan pihak pengelola. Dia bilang ke saya, “kalau kesenian Banyuwangi benar-benar dikelola dan dapat dihadirkan di sini, saya siap mendatangkan turis sebanyak-banyaknya. Bahkan, saya siap memasang </w:t>
      </w:r>
      <w:r w:rsidRPr="00AB564B">
        <w:rPr>
          <w:i/>
          <w:sz w:val="20"/>
          <w:szCs w:val="20"/>
        </w:rPr>
        <w:t xml:space="preserve">charge </w:t>
      </w:r>
      <w:r w:rsidRPr="00AB564B">
        <w:rPr>
          <w:sz w:val="20"/>
          <w:szCs w:val="20"/>
        </w:rPr>
        <w:t xml:space="preserve">5 dolar tambahan kepada para turis itu, asalkan mereka disuguhi kesenian Banyuwangi. Terkait pariwisata, kita perlu membuat jaringan internasional untuk menarik perhatian dunia. Maka, 22 Oktober nanti kita akan menyelenggarakan </w:t>
      </w:r>
      <w:r w:rsidRPr="00AB564B">
        <w:rPr>
          <w:i/>
          <w:sz w:val="20"/>
          <w:szCs w:val="20"/>
        </w:rPr>
        <w:t>Banyuwangi Ethno Carnival</w:t>
      </w:r>
      <w:r w:rsidRPr="00AB564B">
        <w:rPr>
          <w:sz w:val="20"/>
          <w:szCs w:val="20"/>
        </w:rPr>
        <w:t xml:space="preserve"> dan menggandeng pengelola </w:t>
      </w:r>
      <w:r w:rsidRPr="00AB564B">
        <w:rPr>
          <w:i/>
          <w:sz w:val="20"/>
          <w:szCs w:val="20"/>
        </w:rPr>
        <w:t>Jember Fashion Carnaval</w:t>
      </w:r>
      <w:r w:rsidRPr="00AB564B">
        <w:rPr>
          <w:sz w:val="20"/>
          <w:szCs w:val="20"/>
        </w:rPr>
        <w:t xml:space="preserve">. Sebelum ada JFC, Jember siapa yang kenal. Saat ini JFC sudah mempunyai jaringan dengan 180 fotografer seluruh dunia. Hotel-hotel di Jember </w:t>
      </w:r>
      <w:r w:rsidRPr="00AB564B">
        <w:rPr>
          <w:i/>
          <w:sz w:val="20"/>
          <w:szCs w:val="20"/>
        </w:rPr>
        <w:t xml:space="preserve">full, </w:t>
      </w:r>
      <w:r w:rsidRPr="00AB564B">
        <w:rPr>
          <w:sz w:val="20"/>
          <w:szCs w:val="20"/>
        </w:rPr>
        <w:t>sudah di-</w:t>
      </w:r>
      <w:r w:rsidRPr="00AB564B">
        <w:rPr>
          <w:i/>
          <w:sz w:val="20"/>
          <w:szCs w:val="20"/>
        </w:rPr>
        <w:t xml:space="preserve">booking </w:t>
      </w:r>
      <w:r w:rsidRPr="00AB564B">
        <w:rPr>
          <w:sz w:val="20"/>
          <w:szCs w:val="20"/>
        </w:rPr>
        <w:t>semua. Maka, jangan ada lagi perdebatan seputar BEC. Para seniman tradisional jangan khawatir, BEC tidak akan menghi</w:t>
      </w:r>
      <w:r w:rsidR="002F71C3">
        <w:rPr>
          <w:sz w:val="20"/>
          <w:szCs w:val="20"/>
        </w:rPr>
        <w:t xml:space="preserve">langkan karakter tradisi kita </w:t>
      </w:r>
      <w:r w:rsidRPr="00AB564B">
        <w:rPr>
          <w:sz w:val="20"/>
          <w:szCs w:val="20"/>
        </w:rPr>
        <w:t>tapi mempromosikan kekayaan budaya kita. Untuk acara yang benar-benar tradisi, kita akan kembali menyelenggarakan Festival Kuwung. Kita harus kompak dan menunjukkan ke dunia luar bahwa kita masyarakat yang berbudaya. Fasilitas pariwisata, seperti hotel harus dibenahi, mengupayakan adanya hotel berbintang di Banyuwangi, jangan hanya hotel Melati.</w:t>
      </w:r>
      <w:r w:rsidR="002807CA">
        <w:rPr>
          <w:sz w:val="20"/>
          <w:szCs w:val="20"/>
        </w:rPr>
        <w:t>”</w:t>
      </w:r>
      <w:r w:rsidRPr="00AB564B">
        <w:rPr>
          <w:sz w:val="20"/>
          <w:szCs w:val="20"/>
        </w:rPr>
        <w:t xml:space="preserve"> </w:t>
      </w:r>
    </w:p>
  </w:footnote>
  <w:footnote w:id="32">
    <w:p w14:paraId="3E3D7F68" w14:textId="77777777" w:rsidR="000A4584" w:rsidRPr="00AB564B" w:rsidRDefault="000A4584" w:rsidP="00AB564B">
      <w:pPr>
        <w:ind w:firstLine="11"/>
        <w:contextualSpacing/>
        <w:jc w:val="both"/>
        <w:rPr>
          <w:sz w:val="20"/>
          <w:szCs w:val="20"/>
        </w:rPr>
      </w:pPr>
      <w:r w:rsidRPr="00AB564B">
        <w:rPr>
          <w:rStyle w:val="FootnoteReference"/>
        </w:rPr>
        <w:footnoteRef/>
      </w:r>
      <w:r w:rsidRPr="00AB564B">
        <w:rPr>
          <w:sz w:val="20"/>
          <w:szCs w:val="20"/>
        </w:rPr>
        <w:t xml:space="preserve"> “Pertunjukan dipanggungkan, tiap satu bulan dua kali. Sekarang ini akan diputuskan dalam PAK satu minggu satu kali (mulai 9 September 2012). Pertunjukan-pertunjukan daerah itu ditonton oleh semua orang Banyuwangi. Saya ingin pertunjukan ini –dulu kalau sudah, pemain copot baju, angkat gong, dan macam-macam– profesional. Ada pembagian pekerjaan. Kamu punya keterampilan main kendang yang tidak semua orang bisa. Kamu harus jual keterampilan itu. Penari pun juga semacam itu” (Wawancara, 23 Agustus 2012).</w:t>
      </w:r>
    </w:p>
  </w:footnote>
  <w:footnote w:id="33">
    <w:p w14:paraId="584D7E3D" w14:textId="77777777" w:rsidR="000A4584" w:rsidRPr="00AB564B" w:rsidRDefault="000A4584" w:rsidP="00AB564B">
      <w:pPr>
        <w:pStyle w:val="FootnoteText"/>
        <w:jc w:val="both"/>
      </w:pPr>
      <w:r w:rsidRPr="00AB564B">
        <w:rPr>
          <w:rStyle w:val="FootnoteReference"/>
        </w:rPr>
        <w:footnoteRef/>
      </w:r>
      <w:r w:rsidRPr="00AB564B">
        <w:t xml:space="preserve"> Pada umumnya kesenian belum menjadi andalan pendapatan. Pelaku seni memiliki sumber penghasilan utama. Dalam seni janger honor panjak (penabuh gamelan) Rp</w:t>
      </w:r>
      <w:r w:rsidR="0096607F">
        <w:t>.</w:t>
      </w:r>
      <w:r w:rsidRPr="00AB564B">
        <w:t xml:space="preserve"> 50.000,00, pemain biasa Rp</w:t>
      </w:r>
      <w:r w:rsidR="0096607F">
        <w:t>.</w:t>
      </w:r>
      <w:r w:rsidRPr="00AB564B">
        <w:t xml:space="preserve"> 50.000,00, pemain utama Rp</w:t>
      </w:r>
      <w:r w:rsidR="0096607F">
        <w:t>.</w:t>
      </w:r>
      <w:r w:rsidRPr="00AB564B">
        <w:t xml:space="preserve"> 100.000,00, dan pelawak minimal Rp</w:t>
      </w:r>
      <w:r w:rsidR="0096607F">
        <w:t>.</w:t>
      </w:r>
      <w:r w:rsidRPr="00AB564B">
        <w:t xml:space="preserve"> 150.000,00. Dalam seni tradisional gandrung, honor pa</w:t>
      </w:r>
      <w:r w:rsidR="0096607F">
        <w:t xml:space="preserve">njak Rp. 150.000,00 dan </w:t>
      </w:r>
      <w:r w:rsidRPr="00AB564B">
        <w:t>gandrung Rp</w:t>
      </w:r>
      <w:r w:rsidR="0096607F">
        <w:t>.</w:t>
      </w:r>
      <w:r w:rsidRPr="00AB564B">
        <w:t xml:space="preserve"> 250.000,00 ditambah hasil saweran yang dapat mencapai Rp</w:t>
      </w:r>
      <w:r w:rsidR="0096607F">
        <w:t>.</w:t>
      </w:r>
      <w:r w:rsidRPr="00AB564B">
        <w:t xml:space="preserve"> 500.000,00</w:t>
      </w:r>
      <w:r w:rsidRPr="00AB564B">
        <w:rPr>
          <w:lang w:val="en-US"/>
        </w:rPr>
        <w:t>-2.000.000,00</w:t>
      </w:r>
      <w:r w:rsidR="0096607F">
        <w:t>.</w:t>
      </w:r>
      <w:r w:rsidRPr="00AB564B">
        <w:t xml:space="preserve"> Variabel lainnya adalah jumlah tanggapan rata-rata dalam satu bulan. Dikatakan oleh gandrung Mia bahwa selama bulan puasa misalnya tidak ada tanggapan. Dengan demikian dia dituntut menyisihkan penghasilannya untuk mencukupi kebutuhan hidup selama masa paceklik tanggapan.</w:t>
      </w:r>
    </w:p>
  </w:footnote>
  <w:footnote w:id="34">
    <w:p w14:paraId="2FF0D29D" w14:textId="77777777" w:rsidR="000A4584" w:rsidRPr="00AB564B" w:rsidRDefault="000A4584" w:rsidP="0047355C">
      <w:pPr>
        <w:jc w:val="both"/>
        <w:rPr>
          <w:sz w:val="20"/>
          <w:szCs w:val="20"/>
        </w:rPr>
      </w:pPr>
      <w:r w:rsidRPr="00AB564B">
        <w:rPr>
          <w:rStyle w:val="FootnoteReference"/>
        </w:rPr>
        <w:footnoteRef/>
      </w:r>
      <w:r w:rsidRPr="00AB564B">
        <w:t xml:space="preserve"> </w:t>
      </w:r>
      <w:r w:rsidRPr="00AB564B">
        <w:rPr>
          <w:sz w:val="20"/>
          <w:szCs w:val="20"/>
        </w:rPr>
        <w:t xml:space="preserve">Tahun 1980, suara emas Gandrung Temu direkam Smithsonian Folkways, Amerika Serikat, milik Philip Yampolsky. Dalam album </w:t>
      </w:r>
      <w:r w:rsidRPr="00AB564B">
        <w:rPr>
          <w:i/>
          <w:sz w:val="20"/>
          <w:szCs w:val="20"/>
        </w:rPr>
        <w:t>Songs Before Dawn</w:t>
      </w:r>
      <w:r w:rsidRPr="00AB564B">
        <w:rPr>
          <w:sz w:val="20"/>
          <w:szCs w:val="20"/>
        </w:rPr>
        <w:t xml:space="preserve"> yang dirilis 1991. Dalam album tersebut Mbok Temu menyanyi sebelas lagu gandrung. Terakhir alunan suara indah Gandrung Temu dir</w:t>
      </w:r>
      <w:r w:rsidR="0047355C">
        <w:rPr>
          <w:sz w:val="20"/>
          <w:szCs w:val="20"/>
        </w:rPr>
        <w:t>i</w:t>
      </w:r>
      <w:r w:rsidRPr="00AB564B">
        <w:rPr>
          <w:sz w:val="20"/>
          <w:szCs w:val="20"/>
        </w:rPr>
        <w:t xml:space="preserve">lis dalam album </w:t>
      </w:r>
      <w:r w:rsidRPr="00AB564B">
        <w:rPr>
          <w:i/>
          <w:sz w:val="20"/>
          <w:szCs w:val="20"/>
        </w:rPr>
        <w:t>Ojo Cilik Ati</w:t>
      </w:r>
      <w:r w:rsidRPr="00AB564B">
        <w:rPr>
          <w:sz w:val="20"/>
          <w:szCs w:val="20"/>
        </w:rPr>
        <w:t xml:space="preserve">. Kisah hidup dan wajahnya, beberapa kali terpampang di halaman surat kabar </w:t>
      </w:r>
      <w:r w:rsidRPr="00AB564B">
        <w:rPr>
          <w:i/>
          <w:sz w:val="20"/>
          <w:szCs w:val="20"/>
        </w:rPr>
        <w:t>Kompas</w:t>
      </w:r>
      <w:r w:rsidRPr="00AB564B">
        <w:rPr>
          <w:sz w:val="20"/>
          <w:szCs w:val="20"/>
        </w:rPr>
        <w:t xml:space="preserve">. Gandrung Temu menerima penghargaan dari PT. Telekomunikasi Indovision Indi Women Award 2013 Kategori </w:t>
      </w:r>
      <w:r w:rsidRPr="00AB564B">
        <w:rPr>
          <w:i/>
          <w:sz w:val="20"/>
          <w:szCs w:val="20"/>
        </w:rPr>
        <w:t>Indi Women Cultural Artist.</w:t>
      </w:r>
      <w:r w:rsidRPr="00AB564B">
        <w:rPr>
          <w:sz w:val="20"/>
          <w:szCs w:val="20"/>
        </w:rPr>
        <w:t xml:space="preserve"> Di tahun yang sama Gandrung Temu menerima </w:t>
      </w:r>
      <w:r w:rsidRPr="00AB564B">
        <w:rPr>
          <w:i/>
          <w:sz w:val="20"/>
          <w:szCs w:val="20"/>
        </w:rPr>
        <w:t>Anugerah Kebudayaan</w:t>
      </w:r>
      <w:r w:rsidRPr="00AB564B">
        <w:rPr>
          <w:sz w:val="20"/>
          <w:szCs w:val="20"/>
        </w:rPr>
        <w:t xml:space="preserve"> dari Universitas Jember.  </w:t>
      </w:r>
    </w:p>
  </w:footnote>
  <w:footnote w:id="35">
    <w:p w14:paraId="44CC8C74" w14:textId="77777777" w:rsidR="000A4584" w:rsidRPr="00AB564B" w:rsidRDefault="000A4584" w:rsidP="00AB564B">
      <w:pPr>
        <w:pStyle w:val="FootnoteText"/>
        <w:jc w:val="both"/>
      </w:pPr>
      <w:r w:rsidRPr="00AB564B">
        <w:rPr>
          <w:rStyle w:val="FootnoteReference"/>
        </w:rPr>
        <w:footnoteRef/>
      </w:r>
      <w:r w:rsidRPr="00AB564B">
        <w:t xml:space="preserve"> Mia dengan hidup hemat dan menabung, Wulan dengan mengembangkan usaha sampingan, dan Supinah dengan melakukan deversifikasi usaha.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578FC" w14:textId="77777777" w:rsidR="000A4584" w:rsidRPr="000B6DC1" w:rsidRDefault="000A4584" w:rsidP="00607DEF">
    <w:pPr>
      <w:tabs>
        <w:tab w:val="left" w:pos="991"/>
      </w:tabs>
      <w:rPr>
        <w:lang w:val="en-US"/>
      </w:rPr>
    </w:pPr>
    <w:r>
      <w:rPr>
        <w:rFonts w:ascii="Bookman Old Style" w:hAnsi="Bookman Old Style"/>
        <w:i/>
        <w:iCs/>
        <w:sz w:val="16"/>
        <w:szCs w:val="16"/>
        <w:lang w:val="en-US"/>
      </w:rPr>
      <w:t>Khamami Zada</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DB0A8" w14:textId="77777777" w:rsidR="000A4584" w:rsidRPr="00607DEF" w:rsidRDefault="000A4584" w:rsidP="000B6DC1">
    <w:pPr>
      <w:jc w:val="right"/>
      <w:rPr>
        <w:rFonts w:ascii="Bookman Old Style" w:hAnsi="Bookman Old Style"/>
        <w:i/>
        <w:iCs/>
        <w:sz w:val="16"/>
        <w:szCs w:val="16"/>
      </w:rPr>
    </w:pPr>
  </w:p>
  <w:p w14:paraId="51FEE962" w14:textId="77777777" w:rsidR="000A4584" w:rsidRPr="000B6DC1" w:rsidRDefault="000A4584" w:rsidP="000B6D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584"/>
    <w:rsid w:val="0000030B"/>
    <w:rsid w:val="000276AD"/>
    <w:rsid w:val="000400E7"/>
    <w:rsid w:val="00070987"/>
    <w:rsid w:val="00075EA3"/>
    <w:rsid w:val="000811DC"/>
    <w:rsid w:val="00087550"/>
    <w:rsid w:val="000876BF"/>
    <w:rsid w:val="00092B18"/>
    <w:rsid w:val="000A4584"/>
    <w:rsid w:val="000B099E"/>
    <w:rsid w:val="000B1DF0"/>
    <w:rsid w:val="000C0601"/>
    <w:rsid w:val="000E3B8D"/>
    <w:rsid w:val="001004E6"/>
    <w:rsid w:val="001012A7"/>
    <w:rsid w:val="001069C3"/>
    <w:rsid w:val="00116695"/>
    <w:rsid w:val="0012290C"/>
    <w:rsid w:val="0015132A"/>
    <w:rsid w:val="00153E48"/>
    <w:rsid w:val="00160FF6"/>
    <w:rsid w:val="001725B1"/>
    <w:rsid w:val="0017657E"/>
    <w:rsid w:val="001A1CF9"/>
    <w:rsid w:val="001B43D8"/>
    <w:rsid w:val="001D1792"/>
    <w:rsid w:val="001E6756"/>
    <w:rsid w:val="00202972"/>
    <w:rsid w:val="00203006"/>
    <w:rsid w:val="00223335"/>
    <w:rsid w:val="00223A09"/>
    <w:rsid w:val="00245F91"/>
    <w:rsid w:val="0025214B"/>
    <w:rsid w:val="00252C2E"/>
    <w:rsid w:val="00256E31"/>
    <w:rsid w:val="002765C6"/>
    <w:rsid w:val="002807CA"/>
    <w:rsid w:val="00287CFB"/>
    <w:rsid w:val="002930A3"/>
    <w:rsid w:val="00297B44"/>
    <w:rsid w:val="002A45D8"/>
    <w:rsid w:val="002B1C9F"/>
    <w:rsid w:val="002B4E49"/>
    <w:rsid w:val="002B549A"/>
    <w:rsid w:val="002E7EBB"/>
    <w:rsid w:val="002F625D"/>
    <w:rsid w:val="002F71C3"/>
    <w:rsid w:val="00304CC4"/>
    <w:rsid w:val="00305EEE"/>
    <w:rsid w:val="00314FD6"/>
    <w:rsid w:val="00317053"/>
    <w:rsid w:val="00323263"/>
    <w:rsid w:val="00364E04"/>
    <w:rsid w:val="00367601"/>
    <w:rsid w:val="00382852"/>
    <w:rsid w:val="004022DA"/>
    <w:rsid w:val="00403408"/>
    <w:rsid w:val="004051D1"/>
    <w:rsid w:val="00405A1F"/>
    <w:rsid w:val="00407F3B"/>
    <w:rsid w:val="00413859"/>
    <w:rsid w:val="004267BB"/>
    <w:rsid w:val="0044186A"/>
    <w:rsid w:val="0047355C"/>
    <w:rsid w:val="00486C9D"/>
    <w:rsid w:val="004A1BE2"/>
    <w:rsid w:val="004A2E45"/>
    <w:rsid w:val="004C3E4B"/>
    <w:rsid w:val="004C5499"/>
    <w:rsid w:val="004C6135"/>
    <w:rsid w:val="004C65EC"/>
    <w:rsid w:val="004D4204"/>
    <w:rsid w:val="004E05C3"/>
    <w:rsid w:val="00552C67"/>
    <w:rsid w:val="005555F3"/>
    <w:rsid w:val="005639D7"/>
    <w:rsid w:val="0058794C"/>
    <w:rsid w:val="005A0B3A"/>
    <w:rsid w:val="005D0D43"/>
    <w:rsid w:val="005D507E"/>
    <w:rsid w:val="005D50DA"/>
    <w:rsid w:val="005E7854"/>
    <w:rsid w:val="005F2BB5"/>
    <w:rsid w:val="005F5899"/>
    <w:rsid w:val="006001C2"/>
    <w:rsid w:val="00603A23"/>
    <w:rsid w:val="006118AA"/>
    <w:rsid w:val="00616AA4"/>
    <w:rsid w:val="00616AE3"/>
    <w:rsid w:val="00622215"/>
    <w:rsid w:val="00636D2A"/>
    <w:rsid w:val="00643928"/>
    <w:rsid w:val="006765D8"/>
    <w:rsid w:val="00677FE8"/>
    <w:rsid w:val="00683E66"/>
    <w:rsid w:val="006A5873"/>
    <w:rsid w:val="006C6907"/>
    <w:rsid w:val="006D5B99"/>
    <w:rsid w:val="006F3E1C"/>
    <w:rsid w:val="00712F2B"/>
    <w:rsid w:val="007525BB"/>
    <w:rsid w:val="0075708C"/>
    <w:rsid w:val="0076351F"/>
    <w:rsid w:val="00780268"/>
    <w:rsid w:val="007A52CC"/>
    <w:rsid w:val="007B3E51"/>
    <w:rsid w:val="007D17E2"/>
    <w:rsid w:val="007D29BE"/>
    <w:rsid w:val="007D74ED"/>
    <w:rsid w:val="007E2733"/>
    <w:rsid w:val="008546A5"/>
    <w:rsid w:val="00855AAE"/>
    <w:rsid w:val="00866719"/>
    <w:rsid w:val="00885A52"/>
    <w:rsid w:val="008864EF"/>
    <w:rsid w:val="008C09D7"/>
    <w:rsid w:val="00915F4E"/>
    <w:rsid w:val="009172C0"/>
    <w:rsid w:val="0092677A"/>
    <w:rsid w:val="00936E6A"/>
    <w:rsid w:val="0094475F"/>
    <w:rsid w:val="0096439E"/>
    <w:rsid w:val="0096607F"/>
    <w:rsid w:val="00966DB5"/>
    <w:rsid w:val="00981270"/>
    <w:rsid w:val="009B2B86"/>
    <w:rsid w:val="009C73EE"/>
    <w:rsid w:val="009E798D"/>
    <w:rsid w:val="00A106BD"/>
    <w:rsid w:val="00A12A9D"/>
    <w:rsid w:val="00A23883"/>
    <w:rsid w:val="00A31FA7"/>
    <w:rsid w:val="00A366B9"/>
    <w:rsid w:val="00A450AE"/>
    <w:rsid w:val="00A477AC"/>
    <w:rsid w:val="00A53CEE"/>
    <w:rsid w:val="00A76512"/>
    <w:rsid w:val="00A8626B"/>
    <w:rsid w:val="00A91CD0"/>
    <w:rsid w:val="00AA0303"/>
    <w:rsid w:val="00AA04C5"/>
    <w:rsid w:val="00AA6DFD"/>
    <w:rsid w:val="00AB564B"/>
    <w:rsid w:val="00AD20FE"/>
    <w:rsid w:val="00AD5BE0"/>
    <w:rsid w:val="00AE41A1"/>
    <w:rsid w:val="00AE726E"/>
    <w:rsid w:val="00AF133A"/>
    <w:rsid w:val="00B058A2"/>
    <w:rsid w:val="00B0596F"/>
    <w:rsid w:val="00B1247D"/>
    <w:rsid w:val="00B23435"/>
    <w:rsid w:val="00B31437"/>
    <w:rsid w:val="00B31960"/>
    <w:rsid w:val="00B64CA0"/>
    <w:rsid w:val="00B76695"/>
    <w:rsid w:val="00B93473"/>
    <w:rsid w:val="00B95289"/>
    <w:rsid w:val="00BA3086"/>
    <w:rsid w:val="00BC2692"/>
    <w:rsid w:val="00BE3B20"/>
    <w:rsid w:val="00BE74EE"/>
    <w:rsid w:val="00C2320C"/>
    <w:rsid w:val="00C317CA"/>
    <w:rsid w:val="00C443DC"/>
    <w:rsid w:val="00C5177F"/>
    <w:rsid w:val="00C528C4"/>
    <w:rsid w:val="00C56168"/>
    <w:rsid w:val="00C609E5"/>
    <w:rsid w:val="00C674D5"/>
    <w:rsid w:val="00C75E0C"/>
    <w:rsid w:val="00C81D8C"/>
    <w:rsid w:val="00D06164"/>
    <w:rsid w:val="00D10889"/>
    <w:rsid w:val="00D15852"/>
    <w:rsid w:val="00D24770"/>
    <w:rsid w:val="00D450C1"/>
    <w:rsid w:val="00D45BDE"/>
    <w:rsid w:val="00D53BCF"/>
    <w:rsid w:val="00D764BE"/>
    <w:rsid w:val="00D918A3"/>
    <w:rsid w:val="00D96027"/>
    <w:rsid w:val="00DA5983"/>
    <w:rsid w:val="00DE596D"/>
    <w:rsid w:val="00DE7EDB"/>
    <w:rsid w:val="00DF1CD6"/>
    <w:rsid w:val="00DF1D69"/>
    <w:rsid w:val="00E04AEA"/>
    <w:rsid w:val="00E25DFC"/>
    <w:rsid w:val="00E35E6B"/>
    <w:rsid w:val="00E35ED4"/>
    <w:rsid w:val="00E378AD"/>
    <w:rsid w:val="00E414B6"/>
    <w:rsid w:val="00E439FA"/>
    <w:rsid w:val="00E50963"/>
    <w:rsid w:val="00E64B7B"/>
    <w:rsid w:val="00E879E2"/>
    <w:rsid w:val="00E92123"/>
    <w:rsid w:val="00E9502A"/>
    <w:rsid w:val="00EA3C95"/>
    <w:rsid w:val="00EA44AA"/>
    <w:rsid w:val="00EA5215"/>
    <w:rsid w:val="00EA5515"/>
    <w:rsid w:val="00EA5C9A"/>
    <w:rsid w:val="00EB5476"/>
    <w:rsid w:val="00ED0341"/>
    <w:rsid w:val="00EE2140"/>
    <w:rsid w:val="00EF5291"/>
    <w:rsid w:val="00F03273"/>
    <w:rsid w:val="00F17FE0"/>
    <w:rsid w:val="00F26B3B"/>
    <w:rsid w:val="00F403B5"/>
    <w:rsid w:val="00F475B5"/>
    <w:rsid w:val="00F56101"/>
    <w:rsid w:val="00F57192"/>
    <w:rsid w:val="00F632F8"/>
    <w:rsid w:val="00F80891"/>
    <w:rsid w:val="00FA3B4C"/>
    <w:rsid w:val="00FC00AE"/>
    <w:rsid w:val="00FD758C"/>
    <w:rsid w:val="00FE6F98"/>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AD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584"/>
    <w:pPr>
      <w:spacing w:after="0" w:line="240" w:lineRule="auto"/>
    </w:pPr>
    <w:rPr>
      <w:rFonts w:ascii="Book Antiqua" w:eastAsia="Times New Roman" w:hAnsi="Book Antiqua" w:cs="Times New Roman"/>
      <w:noProof/>
      <w:sz w:val="24"/>
      <w:szCs w:val="24"/>
      <w:lang w:eastAsia="id-ID"/>
    </w:rPr>
  </w:style>
  <w:style w:type="paragraph" w:styleId="Heading1">
    <w:name w:val="heading 1"/>
    <w:basedOn w:val="Normal"/>
    <w:next w:val="Normal"/>
    <w:link w:val="Heading1Char"/>
    <w:uiPriority w:val="9"/>
    <w:qFormat/>
    <w:rsid w:val="000A4584"/>
    <w:pPr>
      <w:keepNext/>
      <w:spacing w:before="240" w:after="60" w:line="276" w:lineRule="auto"/>
      <w:outlineLvl w:val="0"/>
    </w:pPr>
    <w:rPr>
      <w:rFonts w:ascii="Cambria" w:hAnsi="Cambria"/>
      <w:b/>
      <w:bCs/>
      <w:noProof w:val="0"/>
      <w:kern w:val="32"/>
      <w:sz w:val="32"/>
      <w:szCs w:val="32"/>
      <w:lang w:val="en-US" w:eastAsia="en-US"/>
    </w:rPr>
  </w:style>
  <w:style w:type="paragraph" w:styleId="Heading2">
    <w:name w:val="heading 2"/>
    <w:basedOn w:val="Normal"/>
    <w:next w:val="Normal"/>
    <w:link w:val="Heading2Char"/>
    <w:uiPriority w:val="9"/>
    <w:unhideWhenUsed/>
    <w:qFormat/>
    <w:rsid w:val="000A4584"/>
    <w:pPr>
      <w:keepNext/>
      <w:spacing w:before="240" w:after="60" w:line="276" w:lineRule="auto"/>
      <w:outlineLvl w:val="1"/>
    </w:pPr>
    <w:rPr>
      <w:rFonts w:ascii="Cambria" w:hAnsi="Cambria"/>
      <w:b/>
      <w:bCs/>
      <w:i/>
      <w:iCs/>
      <w:noProof w:val="0"/>
      <w:sz w:val="28"/>
      <w:szCs w:val="28"/>
      <w:lang w:val="en-US" w:eastAsia="en-US"/>
    </w:rPr>
  </w:style>
  <w:style w:type="paragraph" w:styleId="Heading3">
    <w:name w:val="heading 3"/>
    <w:basedOn w:val="Normal"/>
    <w:next w:val="Normal"/>
    <w:link w:val="Heading3Char"/>
    <w:uiPriority w:val="9"/>
    <w:unhideWhenUsed/>
    <w:qFormat/>
    <w:rsid w:val="000A4584"/>
    <w:pPr>
      <w:keepNext/>
      <w:spacing w:before="240" w:after="60" w:line="276" w:lineRule="auto"/>
      <w:outlineLvl w:val="2"/>
    </w:pPr>
    <w:rPr>
      <w:rFonts w:ascii="Cambria" w:hAnsi="Cambria"/>
      <w:b/>
      <w:bCs/>
      <w:noProof w:val="0"/>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4584"/>
    <w:pPr>
      <w:tabs>
        <w:tab w:val="center" w:pos="4153"/>
        <w:tab w:val="right" w:pos="8306"/>
      </w:tabs>
    </w:pPr>
  </w:style>
  <w:style w:type="character" w:customStyle="1" w:styleId="HeaderChar">
    <w:name w:val="Header Char"/>
    <w:basedOn w:val="DefaultParagraphFont"/>
    <w:link w:val="Header"/>
    <w:rsid w:val="000A4584"/>
    <w:rPr>
      <w:rFonts w:ascii="Book Antiqua" w:eastAsia="Times New Roman" w:hAnsi="Book Antiqua" w:cs="Times New Roman"/>
      <w:noProof/>
      <w:sz w:val="24"/>
      <w:szCs w:val="24"/>
      <w:lang w:eastAsia="id-ID"/>
    </w:rPr>
  </w:style>
  <w:style w:type="paragraph" w:styleId="FootnoteText">
    <w:name w:val="footnote text"/>
    <w:basedOn w:val="Normal"/>
    <w:link w:val="FootnoteTextChar"/>
    <w:uiPriority w:val="99"/>
    <w:rsid w:val="000A4584"/>
    <w:rPr>
      <w:sz w:val="20"/>
      <w:szCs w:val="20"/>
    </w:rPr>
  </w:style>
  <w:style w:type="character" w:customStyle="1" w:styleId="FootnoteTextChar">
    <w:name w:val="Footnote Text Char"/>
    <w:basedOn w:val="DefaultParagraphFont"/>
    <w:link w:val="FootnoteText"/>
    <w:uiPriority w:val="99"/>
    <w:rsid w:val="000A4584"/>
    <w:rPr>
      <w:rFonts w:ascii="Book Antiqua" w:eastAsia="Times New Roman" w:hAnsi="Book Antiqua" w:cs="Times New Roman"/>
      <w:noProof/>
      <w:sz w:val="20"/>
      <w:szCs w:val="20"/>
      <w:lang w:eastAsia="id-ID"/>
    </w:rPr>
  </w:style>
  <w:style w:type="character" w:styleId="FootnoteReference">
    <w:name w:val="footnote reference"/>
    <w:basedOn w:val="DefaultParagraphFont"/>
    <w:uiPriority w:val="99"/>
    <w:rsid w:val="000A4584"/>
    <w:rPr>
      <w:vertAlign w:val="superscript"/>
    </w:rPr>
  </w:style>
  <w:style w:type="paragraph" w:styleId="Footer">
    <w:name w:val="footer"/>
    <w:basedOn w:val="Normal"/>
    <w:link w:val="FooterChar"/>
    <w:uiPriority w:val="99"/>
    <w:rsid w:val="000A4584"/>
    <w:pPr>
      <w:tabs>
        <w:tab w:val="center" w:pos="4320"/>
        <w:tab w:val="right" w:pos="8640"/>
      </w:tabs>
    </w:pPr>
  </w:style>
  <w:style w:type="character" w:customStyle="1" w:styleId="FooterChar">
    <w:name w:val="Footer Char"/>
    <w:basedOn w:val="DefaultParagraphFont"/>
    <w:link w:val="Footer"/>
    <w:uiPriority w:val="99"/>
    <w:rsid w:val="000A4584"/>
    <w:rPr>
      <w:rFonts w:ascii="Book Antiqua" w:eastAsia="Times New Roman" w:hAnsi="Book Antiqua" w:cs="Times New Roman"/>
      <w:noProof/>
      <w:sz w:val="24"/>
      <w:szCs w:val="24"/>
      <w:lang w:eastAsia="id-ID"/>
    </w:rPr>
  </w:style>
  <w:style w:type="character" w:styleId="Hyperlink">
    <w:name w:val="Hyperlink"/>
    <w:basedOn w:val="DefaultParagraphFont"/>
    <w:rsid w:val="000A4584"/>
    <w:rPr>
      <w:color w:val="0000FF"/>
      <w:u w:val="single"/>
    </w:rPr>
  </w:style>
  <w:style w:type="character" w:styleId="Emphasis">
    <w:name w:val="Emphasis"/>
    <w:basedOn w:val="DefaultParagraphFont"/>
    <w:uiPriority w:val="20"/>
    <w:qFormat/>
    <w:rsid w:val="000A4584"/>
    <w:rPr>
      <w:i/>
      <w:iCs/>
    </w:rPr>
  </w:style>
  <w:style w:type="character" w:styleId="Strong">
    <w:name w:val="Strong"/>
    <w:basedOn w:val="DefaultParagraphFont"/>
    <w:uiPriority w:val="22"/>
    <w:qFormat/>
    <w:rsid w:val="000A4584"/>
    <w:rPr>
      <w:rFonts w:cs="Times New Roman"/>
      <w:b/>
      <w:bCs/>
    </w:rPr>
  </w:style>
  <w:style w:type="paragraph" w:styleId="NoSpacing">
    <w:name w:val="No Spacing"/>
    <w:uiPriority w:val="1"/>
    <w:qFormat/>
    <w:rsid w:val="000A4584"/>
    <w:pPr>
      <w:spacing w:after="0" w:line="240" w:lineRule="auto"/>
    </w:pPr>
    <w:rPr>
      <w:lang w:val="en-US"/>
    </w:rPr>
  </w:style>
  <w:style w:type="character" w:customStyle="1" w:styleId="st">
    <w:name w:val="st"/>
    <w:basedOn w:val="DefaultParagraphFont"/>
    <w:rsid w:val="000A4584"/>
  </w:style>
  <w:style w:type="character" w:customStyle="1" w:styleId="Heading1Char">
    <w:name w:val="Heading 1 Char"/>
    <w:basedOn w:val="DefaultParagraphFont"/>
    <w:link w:val="Heading1"/>
    <w:uiPriority w:val="9"/>
    <w:rsid w:val="000A4584"/>
    <w:rPr>
      <w:rFonts w:ascii="Cambria" w:eastAsia="Times New Roman" w:hAnsi="Cambria" w:cs="Times New Roman"/>
      <w:b/>
      <w:bCs/>
      <w:kern w:val="32"/>
      <w:sz w:val="32"/>
      <w:szCs w:val="32"/>
      <w:lang w:val="en-US"/>
    </w:rPr>
  </w:style>
  <w:style w:type="paragraph" w:styleId="ListParagraph">
    <w:name w:val="List Paragraph"/>
    <w:basedOn w:val="Normal"/>
    <w:qFormat/>
    <w:rsid w:val="000A4584"/>
    <w:pPr>
      <w:spacing w:after="200" w:line="276" w:lineRule="auto"/>
      <w:ind w:left="720"/>
      <w:contextualSpacing/>
    </w:pPr>
    <w:rPr>
      <w:rFonts w:ascii="Calibri" w:hAnsi="Calibri"/>
      <w:noProof w:val="0"/>
      <w:sz w:val="22"/>
      <w:szCs w:val="22"/>
      <w:lang w:eastAsia="en-US"/>
    </w:rPr>
  </w:style>
  <w:style w:type="character" w:customStyle="1" w:styleId="Heading2Char">
    <w:name w:val="Heading 2 Char"/>
    <w:basedOn w:val="DefaultParagraphFont"/>
    <w:link w:val="Heading2"/>
    <w:uiPriority w:val="9"/>
    <w:rsid w:val="000A4584"/>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rsid w:val="000A4584"/>
    <w:rPr>
      <w:rFonts w:ascii="Cambria" w:eastAsia="Times New Roman" w:hAnsi="Cambria" w:cs="Times New Roman"/>
      <w:b/>
      <w:bCs/>
      <w:sz w:val="26"/>
      <w:szCs w:val="26"/>
      <w:lang w:val="en-US"/>
    </w:rPr>
  </w:style>
  <w:style w:type="paragraph" w:styleId="Subtitle">
    <w:name w:val="Subtitle"/>
    <w:basedOn w:val="Normal"/>
    <w:link w:val="SubtitleChar"/>
    <w:qFormat/>
    <w:rsid w:val="000A4584"/>
    <w:pPr>
      <w:spacing w:line="360" w:lineRule="auto"/>
      <w:ind w:left="900"/>
      <w:jc w:val="both"/>
    </w:pPr>
    <w:rPr>
      <w:rFonts w:ascii="Times New Roman" w:hAnsi="Times New Roman"/>
      <w:b/>
      <w:noProof w:val="0"/>
      <w:lang w:val="en-US" w:eastAsia="en-US"/>
    </w:rPr>
  </w:style>
  <w:style w:type="character" w:customStyle="1" w:styleId="SubtitleChar">
    <w:name w:val="Subtitle Char"/>
    <w:basedOn w:val="DefaultParagraphFont"/>
    <w:link w:val="Subtitle"/>
    <w:rsid w:val="000A4584"/>
    <w:rPr>
      <w:rFonts w:ascii="Times New Roman" w:eastAsia="Times New Roman" w:hAnsi="Times New Roman" w:cs="Times New Roman"/>
      <w:b/>
      <w:sz w:val="24"/>
      <w:szCs w:val="24"/>
      <w:lang w:val="en-US"/>
    </w:rPr>
  </w:style>
  <w:style w:type="paragraph" w:styleId="Caption">
    <w:name w:val="caption"/>
    <w:basedOn w:val="Normal"/>
    <w:next w:val="Normal"/>
    <w:uiPriority w:val="35"/>
    <w:unhideWhenUsed/>
    <w:qFormat/>
    <w:rsid w:val="000A4584"/>
    <w:pPr>
      <w:spacing w:after="200" w:line="276" w:lineRule="auto"/>
    </w:pPr>
    <w:rPr>
      <w:rFonts w:ascii="Calibri" w:hAnsi="Calibri"/>
      <w:b/>
      <w:bCs/>
      <w:noProof w:val="0"/>
      <w:sz w:val="20"/>
      <w:szCs w:val="20"/>
      <w:lang w:val="en-US" w:eastAsia="en-US"/>
    </w:rPr>
  </w:style>
  <w:style w:type="paragraph" w:styleId="BalloonText">
    <w:name w:val="Balloon Text"/>
    <w:basedOn w:val="Normal"/>
    <w:link w:val="BalloonTextChar"/>
    <w:uiPriority w:val="99"/>
    <w:semiHidden/>
    <w:unhideWhenUsed/>
    <w:rsid w:val="000A4584"/>
    <w:rPr>
      <w:rFonts w:ascii="Tahoma" w:hAnsi="Tahoma" w:cs="Tahoma"/>
      <w:sz w:val="16"/>
      <w:szCs w:val="16"/>
    </w:rPr>
  </w:style>
  <w:style w:type="character" w:customStyle="1" w:styleId="BalloonTextChar">
    <w:name w:val="Balloon Text Char"/>
    <w:basedOn w:val="DefaultParagraphFont"/>
    <w:link w:val="BalloonText"/>
    <w:uiPriority w:val="99"/>
    <w:semiHidden/>
    <w:rsid w:val="000A4584"/>
    <w:rPr>
      <w:rFonts w:ascii="Tahoma" w:eastAsia="Times New Roman" w:hAnsi="Tahoma" w:cs="Tahoma"/>
      <w:noProof/>
      <w:sz w:val="16"/>
      <w:szCs w:val="16"/>
      <w:lang w:eastAsia="id-ID"/>
    </w:rPr>
  </w:style>
  <w:style w:type="character" w:styleId="PageNumber">
    <w:name w:val="page number"/>
    <w:basedOn w:val="DefaultParagraphFont"/>
    <w:uiPriority w:val="99"/>
    <w:semiHidden/>
    <w:unhideWhenUsed/>
    <w:rsid w:val="007D17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584"/>
    <w:pPr>
      <w:spacing w:after="0" w:line="240" w:lineRule="auto"/>
    </w:pPr>
    <w:rPr>
      <w:rFonts w:ascii="Book Antiqua" w:eastAsia="Times New Roman" w:hAnsi="Book Antiqua" w:cs="Times New Roman"/>
      <w:noProof/>
      <w:sz w:val="24"/>
      <w:szCs w:val="24"/>
      <w:lang w:eastAsia="id-ID"/>
    </w:rPr>
  </w:style>
  <w:style w:type="paragraph" w:styleId="Heading1">
    <w:name w:val="heading 1"/>
    <w:basedOn w:val="Normal"/>
    <w:next w:val="Normal"/>
    <w:link w:val="Heading1Char"/>
    <w:uiPriority w:val="9"/>
    <w:qFormat/>
    <w:rsid w:val="000A4584"/>
    <w:pPr>
      <w:keepNext/>
      <w:spacing w:before="240" w:after="60" w:line="276" w:lineRule="auto"/>
      <w:outlineLvl w:val="0"/>
    </w:pPr>
    <w:rPr>
      <w:rFonts w:ascii="Cambria" w:hAnsi="Cambria"/>
      <w:b/>
      <w:bCs/>
      <w:noProof w:val="0"/>
      <w:kern w:val="32"/>
      <w:sz w:val="32"/>
      <w:szCs w:val="32"/>
      <w:lang w:val="en-US" w:eastAsia="en-US"/>
    </w:rPr>
  </w:style>
  <w:style w:type="paragraph" w:styleId="Heading2">
    <w:name w:val="heading 2"/>
    <w:basedOn w:val="Normal"/>
    <w:next w:val="Normal"/>
    <w:link w:val="Heading2Char"/>
    <w:uiPriority w:val="9"/>
    <w:unhideWhenUsed/>
    <w:qFormat/>
    <w:rsid w:val="000A4584"/>
    <w:pPr>
      <w:keepNext/>
      <w:spacing w:before="240" w:after="60" w:line="276" w:lineRule="auto"/>
      <w:outlineLvl w:val="1"/>
    </w:pPr>
    <w:rPr>
      <w:rFonts w:ascii="Cambria" w:hAnsi="Cambria"/>
      <w:b/>
      <w:bCs/>
      <w:i/>
      <w:iCs/>
      <w:noProof w:val="0"/>
      <w:sz w:val="28"/>
      <w:szCs w:val="28"/>
      <w:lang w:val="en-US" w:eastAsia="en-US"/>
    </w:rPr>
  </w:style>
  <w:style w:type="paragraph" w:styleId="Heading3">
    <w:name w:val="heading 3"/>
    <w:basedOn w:val="Normal"/>
    <w:next w:val="Normal"/>
    <w:link w:val="Heading3Char"/>
    <w:uiPriority w:val="9"/>
    <w:unhideWhenUsed/>
    <w:qFormat/>
    <w:rsid w:val="000A4584"/>
    <w:pPr>
      <w:keepNext/>
      <w:spacing w:before="240" w:after="60" w:line="276" w:lineRule="auto"/>
      <w:outlineLvl w:val="2"/>
    </w:pPr>
    <w:rPr>
      <w:rFonts w:ascii="Cambria" w:hAnsi="Cambria"/>
      <w:b/>
      <w:bCs/>
      <w:noProof w:val="0"/>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4584"/>
    <w:pPr>
      <w:tabs>
        <w:tab w:val="center" w:pos="4153"/>
        <w:tab w:val="right" w:pos="8306"/>
      </w:tabs>
    </w:pPr>
  </w:style>
  <w:style w:type="character" w:customStyle="1" w:styleId="HeaderChar">
    <w:name w:val="Header Char"/>
    <w:basedOn w:val="DefaultParagraphFont"/>
    <w:link w:val="Header"/>
    <w:rsid w:val="000A4584"/>
    <w:rPr>
      <w:rFonts w:ascii="Book Antiqua" w:eastAsia="Times New Roman" w:hAnsi="Book Antiqua" w:cs="Times New Roman"/>
      <w:noProof/>
      <w:sz w:val="24"/>
      <w:szCs w:val="24"/>
      <w:lang w:eastAsia="id-ID"/>
    </w:rPr>
  </w:style>
  <w:style w:type="paragraph" w:styleId="FootnoteText">
    <w:name w:val="footnote text"/>
    <w:basedOn w:val="Normal"/>
    <w:link w:val="FootnoteTextChar"/>
    <w:uiPriority w:val="99"/>
    <w:rsid w:val="000A4584"/>
    <w:rPr>
      <w:sz w:val="20"/>
      <w:szCs w:val="20"/>
    </w:rPr>
  </w:style>
  <w:style w:type="character" w:customStyle="1" w:styleId="FootnoteTextChar">
    <w:name w:val="Footnote Text Char"/>
    <w:basedOn w:val="DefaultParagraphFont"/>
    <w:link w:val="FootnoteText"/>
    <w:uiPriority w:val="99"/>
    <w:rsid w:val="000A4584"/>
    <w:rPr>
      <w:rFonts w:ascii="Book Antiqua" w:eastAsia="Times New Roman" w:hAnsi="Book Antiqua" w:cs="Times New Roman"/>
      <w:noProof/>
      <w:sz w:val="20"/>
      <w:szCs w:val="20"/>
      <w:lang w:eastAsia="id-ID"/>
    </w:rPr>
  </w:style>
  <w:style w:type="character" w:styleId="FootnoteReference">
    <w:name w:val="footnote reference"/>
    <w:basedOn w:val="DefaultParagraphFont"/>
    <w:uiPriority w:val="99"/>
    <w:rsid w:val="000A4584"/>
    <w:rPr>
      <w:vertAlign w:val="superscript"/>
    </w:rPr>
  </w:style>
  <w:style w:type="paragraph" w:styleId="Footer">
    <w:name w:val="footer"/>
    <w:basedOn w:val="Normal"/>
    <w:link w:val="FooterChar"/>
    <w:uiPriority w:val="99"/>
    <w:rsid w:val="000A4584"/>
    <w:pPr>
      <w:tabs>
        <w:tab w:val="center" w:pos="4320"/>
        <w:tab w:val="right" w:pos="8640"/>
      </w:tabs>
    </w:pPr>
  </w:style>
  <w:style w:type="character" w:customStyle="1" w:styleId="FooterChar">
    <w:name w:val="Footer Char"/>
    <w:basedOn w:val="DefaultParagraphFont"/>
    <w:link w:val="Footer"/>
    <w:uiPriority w:val="99"/>
    <w:rsid w:val="000A4584"/>
    <w:rPr>
      <w:rFonts w:ascii="Book Antiqua" w:eastAsia="Times New Roman" w:hAnsi="Book Antiqua" w:cs="Times New Roman"/>
      <w:noProof/>
      <w:sz w:val="24"/>
      <w:szCs w:val="24"/>
      <w:lang w:eastAsia="id-ID"/>
    </w:rPr>
  </w:style>
  <w:style w:type="character" w:styleId="Hyperlink">
    <w:name w:val="Hyperlink"/>
    <w:basedOn w:val="DefaultParagraphFont"/>
    <w:rsid w:val="000A4584"/>
    <w:rPr>
      <w:color w:val="0000FF"/>
      <w:u w:val="single"/>
    </w:rPr>
  </w:style>
  <w:style w:type="character" w:styleId="Emphasis">
    <w:name w:val="Emphasis"/>
    <w:basedOn w:val="DefaultParagraphFont"/>
    <w:uiPriority w:val="20"/>
    <w:qFormat/>
    <w:rsid w:val="000A4584"/>
    <w:rPr>
      <w:i/>
      <w:iCs/>
    </w:rPr>
  </w:style>
  <w:style w:type="character" w:styleId="Strong">
    <w:name w:val="Strong"/>
    <w:basedOn w:val="DefaultParagraphFont"/>
    <w:uiPriority w:val="22"/>
    <w:qFormat/>
    <w:rsid w:val="000A4584"/>
    <w:rPr>
      <w:rFonts w:cs="Times New Roman"/>
      <w:b/>
      <w:bCs/>
    </w:rPr>
  </w:style>
  <w:style w:type="paragraph" w:styleId="NoSpacing">
    <w:name w:val="No Spacing"/>
    <w:uiPriority w:val="1"/>
    <w:qFormat/>
    <w:rsid w:val="000A4584"/>
    <w:pPr>
      <w:spacing w:after="0" w:line="240" w:lineRule="auto"/>
    </w:pPr>
    <w:rPr>
      <w:lang w:val="en-US"/>
    </w:rPr>
  </w:style>
  <w:style w:type="character" w:customStyle="1" w:styleId="st">
    <w:name w:val="st"/>
    <w:basedOn w:val="DefaultParagraphFont"/>
    <w:rsid w:val="000A4584"/>
  </w:style>
  <w:style w:type="character" w:customStyle="1" w:styleId="Heading1Char">
    <w:name w:val="Heading 1 Char"/>
    <w:basedOn w:val="DefaultParagraphFont"/>
    <w:link w:val="Heading1"/>
    <w:uiPriority w:val="9"/>
    <w:rsid w:val="000A4584"/>
    <w:rPr>
      <w:rFonts w:ascii="Cambria" w:eastAsia="Times New Roman" w:hAnsi="Cambria" w:cs="Times New Roman"/>
      <w:b/>
      <w:bCs/>
      <w:kern w:val="32"/>
      <w:sz w:val="32"/>
      <w:szCs w:val="32"/>
      <w:lang w:val="en-US"/>
    </w:rPr>
  </w:style>
  <w:style w:type="paragraph" w:styleId="ListParagraph">
    <w:name w:val="List Paragraph"/>
    <w:basedOn w:val="Normal"/>
    <w:qFormat/>
    <w:rsid w:val="000A4584"/>
    <w:pPr>
      <w:spacing w:after="200" w:line="276" w:lineRule="auto"/>
      <w:ind w:left="720"/>
      <w:contextualSpacing/>
    </w:pPr>
    <w:rPr>
      <w:rFonts w:ascii="Calibri" w:hAnsi="Calibri"/>
      <w:noProof w:val="0"/>
      <w:sz w:val="22"/>
      <w:szCs w:val="22"/>
      <w:lang w:eastAsia="en-US"/>
    </w:rPr>
  </w:style>
  <w:style w:type="character" w:customStyle="1" w:styleId="Heading2Char">
    <w:name w:val="Heading 2 Char"/>
    <w:basedOn w:val="DefaultParagraphFont"/>
    <w:link w:val="Heading2"/>
    <w:uiPriority w:val="9"/>
    <w:rsid w:val="000A4584"/>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rsid w:val="000A4584"/>
    <w:rPr>
      <w:rFonts w:ascii="Cambria" w:eastAsia="Times New Roman" w:hAnsi="Cambria" w:cs="Times New Roman"/>
      <w:b/>
      <w:bCs/>
      <w:sz w:val="26"/>
      <w:szCs w:val="26"/>
      <w:lang w:val="en-US"/>
    </w:rPr>
  </w:style>
  <w:style w:type="paragraph" w:styleId="Subtitle">
    <w:name w:val="Subtitle"/>
    <w:basedOn w:val="Normal"/>
    <w:link w:val="SubtitleChar"/>
    <w:qFormat/>
    <w:rsid w:val="000A4584"/>
    <w:pPr>
      <w:spacing w:line="360" w:lineRule="auto"/>
      <w:ind w:left="900"/>
      <w:jc w:val="both"/>
    </w:pPr>
    <w:rPr>
      <w:rFonts w:ascii="Times New Roman" w:hAnsi="Times New Roman"/>
      <w:b/>
      <w:noProof w:val="0"/>
      <w:lang w:val="en-US" w:eastAsia="en-US"/>
    </w:rPr>
  </w:style>
  <w:style w:type="character" w:customStyle="1" w:styleId="SubtitleChar">
    <w:name w:val="Subtitle Char"/>
    <w:basedOn w:val="DefaultParagraphFont"/>
    <w:link w:val="Subtitle"/>
    <w:rsid w:val="000A4584"/>
    <w:rPr>
      <w:rFonts w:ascii="Times New Roman" w:eastAsia="Times New Roman" w:hAnsi="Times New Roman" w:cs="Times New Roman"/>
      <w:b/>
      <w:sz w:val="24"/>
      <w:szCs w:val="24"/>
      <w:lang w:val="en-US"/>
    </w:rPr>
  </w:style>
  <w:style w:type="paragraph" w:styleId="Caption">
    <w:name w:val="caption"/>
    <w:basedOn w:val="Normal"/>
    <w:next w:val="Normal"/>
    <w:uiPriority w:val="35"/>
    <w:unhideWhenUsed/>
    <w:qFormat/>
    <w:rsid w:val="000A4584"/>
    <w:pPr>
      <w:spacing w:after="200" w:line="276" w:lineRule="auto"/>
    </w:pPr>
    <w:rPr>
      <w:rFonts w:ascii="Calibri" w:hAnsi="Calibri"/>
      <w:b/>
      <w:bCs/>
      <w:noProof w:val="0"/>
      <w:sz w:val="20"/>
      <w:szCs w:val="20"/>
      <w:lang w:val="en-US" w:eastAsia="en-US"/>
    </w:rPr>
  </w:style>
  <w:style w:type="paragraph" w:styleId="BalloonText">
    <w:name w:val="Balloon Text"/>
    <w:basedOn w:val="Normal"/>
    <w:link w:val="BalloonTextChar"/>
    <w:uiPriority w:val="99"/>
    <w:semiHidden/>
    <w:unhideWhenUsed/>
    <w:rsid w:val="000A4584"/>
    <w:rPr>
      <w:rFonts w:ascii="Tahoma" w:hAnsi="Tahoma" w:cs="Tahoma"/>
      <w:sz w:val="16"/>
      <w:szCs w:val="16"/>
    </w:rPr>
  </w:style>
  <w:style w:type="character" w:customStyle="1" w:styleId="BalloonTextChar">
    <w:name w:val="Balloon Text Char"/>
    <w:basedOn w:val="DefaultParagraphFont"/>
    <w:link w:val="BalloonText"/>
    <w:uiPriority w:val="99"/>
    <w:semiHidden/>
    <w:rsid w:val="000A4584"/>
    <w:rPr>
      <w:rFonts w:ascii="Tahoma" w:eastAsia="Times New Roman" w:hAnsi="Tahoma" w:cs="Tahoma"/>
      <w:noProof/>
      <w:sz w:val="16"/>
      <w:szCs w:val="16"/>
      <w:lang w:eastAsia="id-ID"/>
    </w:rPr>
  </w:style>
  <w:style w:type="character" w:styleId="PageNumber">
    <w:name w:val="page number"/>
    <w:basedOn w:val="DefaultParagraphFont"/>
    <w:uiPriority w:val="99"/>
    <w:semiHidden/>
    <w:unhideWhenUsed/>
    <w:rsid w:val="007D1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6590</Words>
  <Characters>37564</Characters>
  <Application>Microsoft Macintosh Word</Application>
  <DocSecurity>0</DocSecurity>
  <Lines>313</Lines>
  <Paragraphs>88</Paragraphs>
  <ScaleCrop>false</ScaleCrop>
  <Company/>
  <LinksUpToDate>false</LinksUpToDate>
  <CharactersWithSpaces>44066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STAIN</dc:creator>
  <cp:lastModifiedBy>eko ariwidodo</cp:lastModifiedBy>
  <cp:revision>5</cp:revision>
  <dcterms:created xsi:type="dcterms:W3CDTF">2017-03-26T01:07:00Z</dcterms:created>
  <dcterms:modified xsi:type="dcterms:W3CDTF">2017-03-30T03:52:00Z</dcterms:modified>
</cp:coreProperties>
</file>